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DB30103" w14:textId="77777777" w:rsidR="0010623A" w:rsidRPr="005C78A2" w:rsidRDefault="0010623A" w:rsidP="0010623A">
      <w:pPr>
        <w:overflowPunct w:val="0"/>
        <w:autoSpaceDE w:val="0"/>
        <w:autoSpaceDN w:val="0"/>
        <w:adjustRightInd w:val="0"/>
        <w:spacing w:line="288" w:lineRule="auto"/>
        <w:jc w:val="center"/>
        <w:textAlignment w:val="baseline"/>
        <w:rPr>
          <w:sz w:val="22"/>
          <w:szCs w:val="20"/>
        </w:rPr>
      </w:pPr>
      <w:r w:rsidRPr="005C78A2">
        <w:rPr>
          <w:noProof/>
          <w:sz w:val="20"/>
          <w:szCs w:val="20"/>
          <w:lang w:bidi="ar-SA"/>
        </w:rPr>
        <mc:AlternateContent>
          <mc:Choice Requires="wps">
            <w:drawing>
              <wp:anchor distT="0" distB="0" distL="114300" distR="114300" simplePos="0" relativeHeight="251659264" behindDoc="1" locked="0" layoutInCell="0" allowOverlap="1" wp14:anchorId="03B21D50" wp14:editId="631B4274">
                <wp:simplePos x="0" y="0"/>
                <wp:positionH relativeFrom="page">
                  <wp:posOffset>6769100</wp:posOffset>
                </wp:positionH>
                <wp:positionV relativeFrom="page">
                  <wp:posOffset>10081260</wp:posOffset>
                </wp:positionV>
                <wp:extent cx="647700" cy="396240"/>
                <wp:effectExtent l="0" t="3810" r="3175" b="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7EF21" w14:textId="77777777" w:rsidR="0010623A" w:rsidRPr="00260E65" w:rsidRDefault="0010623A" w:rsidP="0010623A">
                            <w:pPr>
                              <w:jc w:val="center"/>
                              <w:rPr>
                                <w:rFonts w:ascii="Arial" w:hAnsi="Arial" w:cs="Arial"/>
                                <w:b/>
                                <w:bCs/>
                                <w:sz w:val="48"/>
                              </w:rPr>
                            </w:pPr>
                            <w:r>
                              <w:rPr>
                                <w:rFonts w:ascii="Arial" w:hAnsi="Arial"/>
                                <w:b/>
                                <w:sz w:val="48"/>
                              </w:rPr>
                              <w:t>PT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xmlns:o="urn:schemas-microsoft-com:office:office" xmlns:v="urn:schemas-microsoft-com:vml" id="_x0000_t202" coordsize="21600,21600" o:spt="202" path="m,l,21600r21600,l21600,xe">
                <v:stroke joinstyle="miter"/>
                <v:path gradientshapeok="t" o:connecttype="rect"/>
              </v:shapetype>
              <v:shape xmlns:o="urn:schemas-microsoft-com:office:office" xmlns:v="urn:schemas-microsoft-com:vml" id="Text Box 17"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C3ytgIAALo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l4Qt8rYCAAC6&#10;BQAADgAAAAAAAAAAAAAAAAAuAgAAZHJzL2Uyb0RvYy54bWxQSwECLQAUAAYACAAAACEA61QxWt4A&#10;AAAPAQAADwAAAAAAAAAAAAAAAAAQBQAAZHJzL2Rvd25yZXYueG1sUEsFBgAAAAAEAAQA8wAAABsG&#10;AAAAAA==&#10;" o:allowincell="f" filled="f" stroked="f">
                <v:textbox>
                  <w:txbxContent>
                    <w:p xmlns:w14="http://schemas.microsoft.com/office/word/2010/wordml" w14:paraId="7097EF21" w14:textId="77777777" w:rsidR="0010623A" w:rsidRPr="00260E65" w:rsidRDefault="0010623A" w:rsidP="0010623A">
                      <w:pPr>
                        <w:jc w:val="center"/>
                        <w:rPr>
                          <w:rFonts w:ascii="Arial" w:hAnsi="Arial" w:cs="Arial"/>
                          <w:b/>
                          <w:bCs/>
                          <w:sz w:val="48"/>
                        </w:rPr>
                      </w:pPr>
                      <w:r>
                        <w:rPr>
                          <w:rFonts w:ascii="Arial" w:hAnsi="Arial"/>
                          <w:b/>
                          <w:sz w:val="48"/>
                        </w:rPr>
                        <w:t>PT</w:t>
                      </w:r>
                    </w:p>
                  </w:txbxContent>
                </v:textbox>
                <w10:wrap xmlns:w10="urn:schemas-microsoft-com:office:word" anchorx="page" anchory="page"/>
              </v:shape>
            </w:pict>
          </mc:Fallback>
        </mc:AlternateContent>
      </w:r>
      <w:r w:rsidRPr="005C78A2">
        <w:rPr>
          <w:noProof/>
          <w:sz w:val="22"/>
          <w:szCs w:val="20"/>
          <w:lang w:bidi="ar-SA"/>
        </w:rPr>
        <w:drawing>
          <wp:inline distT="0" distB="0" distL="0" distR="0" wp14:anchorId="27D1456B" wp14:editId="2260D537">
            <wp:extent cx="882650" cy="556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2650" cy="556895"/>
                    </a:xfrm>
                    <a:prstGeom prst="rect">
                      <a:avLst/>
                    </a:prstGeom>
                    <a:noFill/>
                    <a:ln>
                      <a:noFill/>
                    </a:ln>
                  </pic:spPr>
                </pic:pic>
              </a:graphicData>
            </a:graphic>
          </wp:inline>
        </w:drawing>
      </w:r>
    </w:p>
    <w:p w14:paraId="6926ABC7" w14:textId="77777777" w:rsidR="0010623A" w:rsidRPr="005C78A2" w:rsidRDefault="0010623A" w:rsidP="0010623A">
      <w:pPr>
        <w:jc w:val="center"/>
        <w:rPr>
          <w:b/>
          <w:sz w:val="28"/>
          <w:szCs w:val="32"/>
        </w:rPr>
      </w:pPr>
      <w:r w:rsidRPr="005C78A2">
        <w:rPr>
          <w:rFonts w:ascii="Arial" w:hAnsi="Arial"/>
          <w:b/>
          <w:i/>
          <w:sz w:val="20"/>
        </w:rPr>
        <w:t>Comité Económico e Social Europeu</w:t>
      </w:r>
      <w:r w:rsidRPr="005C78A2">
        <w:rPr>
          <w:b/>
          <w:sz w:val="28"/>
        </w:rPr>
        <w:t xml:space="preserve"> </w:t>
      </w:r>
    </w:p>
    <w:p w14:paraId="01C6913B" w14:textId="77777777" w:rsidR="0010623A" w:rsidRPr="005C78A2" w:rsidRDefault="0010623A" w:rsidP="0010623A">
      <w:pPr>
        <w:spacing w:before="240" w:after="240"/>
        <w:jc w:val="center"/>
        <w:rPr>
          <w:b/>
          <w:sz w:val="28"/>
          <w:szCs w:val="32"/>
        </w:rPr>
      </w:pPr>
    </w:p>
    <w:p w14:paraId="604A135D" w14:textId="77777777" w:rsidR="00D86E99" w:rsidRPr="005C78A2" w:rsidRDefault="00D86E99" w:rsidP="000B6759">
      <w:pPr>
        <w:spacing w:line="288" w:lineRule="auto"/>
        <w:jc w:val="center"/>
        <w:rPr>
          <w:b/>
          <w:sz w:val="28"/>
          <w:szCs w:val="32"/>
        </w:rPr>
      </w:pPr>
      <w:r w:rsidRPr="005C78A2">
        <w:rPr>
          <w:b/>
          <w:sz w:val="28"/>
        </w:rPr>
        <w:t>Prémio CESE para a Sociedade Civil</w:t>
      </w:r>
    </w:p>
    <w:p w14:paraId="6EDFC170" w14:textId="0B5F32C1" w:rsidR="00DA410F" w:rsidRPr="005C78A2" w:rsidRDefault="00DA410F" w:rsidP="000B6759">
      <w:pPr>
        <w:spacing w:line="288" w:lineRule="auto"/>
        <w:jc w:val="center"/>
        <w:rPr>
          <w:b/>
          <w:sz w:val="28"/>
          <w:szCs w:val="32"/>
        </w:rPr>
      </w:pPr>
      <w:r w:rsidRPr="005C78A2">
        <w:rPr>
          <w:b/>
          <w:sz w:val="28"/>
        </w:rPr>
        <w:t>Declaração sob compromisso de honra relativa aos critérios de exclusão e critérios de elegibilidade</w:t>
      </w:r>
    </w:p>
    <w:p w14:paraId="6EDFC171" w14:textId="77777777" w:rsidR="00DA410F" w:rsidRPr="005C78A2" w:rsidRDefault="00DA410F" w:rsidP="0024225B">
      <w:pPr>
        <w:spacing w:before="100" w:beforeAutospacing="1" w:after="100" w:afterAutospacing="1"/>
        <w:jc w:val="both"/>
      </w:pPr>
      <w:r w:rsidRPr="005C78A2">
        <w:t>O abaixo assinado [</w:t>
      </w:r>
      <w:r w:rsidRPr="005C78A2">
        <w:rPr>
          <w:i/>
          <w:highlight w:val="lightGray"/>
        </w:rPr>
        <w:t>indicar nome do signatário do presente formulário</w:t>
      </w:r>
      <w:r w:rsidRPr="005C78A2">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3154CD" w:rsidRPr="005C78A2" w14:paraId="6EDFC175" w14:textId="77777777" w:rsidTr="00A40405">
        <w:tc>
          <w:tcPr>
            <w:tcW w:w="3369" w:type="dxa"/>
            <w:shd w:val="clear" w:color="auto" w:fill="auto"/>
          </w:tcPr>
          <w:p w14:paraId="6EDFC172" w14:textId="77777777" w:rsidR="005E41BC" w:rsidRPr="005C78A2" w:rsidRDefault="005E41BC" w:rsidP="00583379">
            <w:pPr>
              <w:jc w:val="both"/>
            </w:pPr>
            <w:r w:rsidRPr="005C78A2">
              <w:t>(</w:t>
            </w:r>
            <w:r w:rsidRPr="005C78A2">
              <w:rPr>
                <w:i/>
              </w:rPr>
              <w:t>apenas para as pessoas singulares</w:t>
            </w:r>
            <w:r w:rsidRPr="005C78A2">
              <w:t>) representando-se a si próprio</w:t>
            </w:r>
          </w:p>
        </w:tc>
        <w:tc>
          <w:tcPr>
            <w:tcW w:w="6378" w:type="dxa"/>
            <w:shd w:val="clear" w:color="auto" w:fill="auto"/>
          </w:tcPr>
          <w:p w14:paraId="6EDFC173" w14:textId="77777777" w:rsidR="003154CD" w:rsidRPr="005C78A2" w:rsidRDefault="005E41BC" w:rsidP="00583379">
            <w:pPr>
              <w:jc w:val="both"/>
            </w:pPr>
            <w:r w:rsidRPr="005C78A2">
              <w:t>(</w:t>
            </w:r>
            <w:r w:rsidRPr="005C78A2">
              <w:rPr>
                <w:i/>
              </w:rPr>
              <w:t>apenas para pessoas coletivas</w:t>
            </w:r>
            <w:r w:rsidRPr="005C78A2">
              <w:t xml:space="preserve">) em representação da seguinte pessoa coletiva: </w:t>
            </w:r>
          </w:p>
          <w:p w14:paraId="6EDFC174" w14:textId="77777777" w:rsidR="005E41BC" w:rsidRPr="005C78A2" w:rsidRDefault="005E41BC" w:rsidP="00583379">
            <w:pPr>
              <w:jc w:val="both"/>
            </w:pPr>
          </w:p>
        </w:tc>
      </w:tr>
      <w:tr w:rsidR="003154CD" w:rsidRPr="005C78A2" w14:paraId="6EDFC180" w14:textId="77777777" w:rsidTr="00A40405">
        <w:tc>
          <w:tcPr>
            <w:tcW w:w="3369" w:type="dxa"/>
            <w:shd w:val="clear" w:color="auto" w:fill="auto"/>
          </w:tcPr>
          <w:p w14:paraId="6EDFC176" w14:textId="77777777" w:rsidR="003154CD" w:rsidRPr="005C78A2" w:rsidRDefault="005E41BC" w:rsidP="00583379">
            <w:pPr>
              <w:jc w:val="both"/>
            </w:pPr>
            <w:r w:rsidRPr="005C78A2">
              <w:t xml:space="preserve">Número de bilhete de identidade ou número de passaporte: </w:t>
            </w:r>
          </w:p>
          <w:p w14:paraId="6EDFC177" w14:textId="77777777" w:rsidR="005E41BC" w:rsidRPr="005C78A2" w:rsidRDefault="005E41BC" w:rsidP="00583379">
            <w:pPr>
              <w:jc w:val="both"/>
            </w:pPr>
          </w:p>
          <w:p w14:paraId="6EDFC178" w14:textId="77777777" w:rsidR="00D841AD" w:rsidRPr="005C78A2" w:rsidRDefault="00D841AD" w:rsidP="00583379">
            <w:pPr>
              <w:jc w:val="both"/>
            </w:pPr>
            <w:r w:rsidRPr="005C78A2">
              <w:t>(a «pessoa»)</w:t>
            </w:r>
          </w:p>
        </w:tc>
        <w:tc>
          <w:tcPr>
            <w:tcW w:w="6378" w:type="dxa"/>
            <w:shd w:val="clear" w:color="auto" w:fill="auto"/>
          </w:tcPr>
          <w:p w14:paraId="6EDFC179" w14:textId="77777777" w:rsidR="005E41BC" w:rsidRPr="005C78A2" w:rsidRDefault="005E41BC" w:rsidP="00892BCE">
            <w:pPr>
              <w:rPr>
                <w:b/>
              </w:rPr>
            </w:pPr>
            <w:r w:rsidRPr="005C78A2">
              <w:t>Designação oficial completa:</w:t>
            </w:r>
          </w:p>
          <w:p w14:paraId="6EDFC17A" w14:textId="77777777" w:rsidR="005E41BC" w:rsidRPr="005C78A2" w:rsidRDefault="005E41BC" w:rsidP="005E41BC">
            <w:r w:rsidRPr="005C78A2">
              <w:t xml:space="preserve">Forma jurídica oficial: </w:t>
            </w:r>
          </w:p>
          <w:p w14:paraId="6EDFC17B" w14:textId="77777777" w:rsidR="005E41BC" w:rsidRPr="005C78A2" w:rsidRDefault="005E41BC" w:rsidP="005E41BC">
            <w:pPr>
              <w:rPr>
                <w:b/>
              </w:rPr>
            </w:pPr>
            <w:r w:rsidRPr="005C78A2">
              <w:t xml:space="preserve">Número de registo legal: </w:t>
            </w:r>
          </w:p>
          <w:p w14:paraId="6EDFC17C" w14:textId="77777777" w:rsidR="005E41BC" w:rsidRPr="005C78A2" w:rsidRDefault="005E41BC" w:rsidP="005E41BC">
            <w:pPr>
              <w:rPr>
                <w:b/>
              </w:rPr>
            </w:pPr>
            <w:r w:rsidRPr="005C78A2">
              <w:t xml:space="preserve">Endereço oficial completo: </w:t>
            </w:r>
          </w:p>
          <w:p w14:paraId="6EDFC17D" w14:textId="62B6CC10" w:rsidR="003154CD" w:rsidRPr="005C78A2" w:rsidRDefault="005E41BC" w:rsidP="00892BCE">
            <w:r w:rsidRPr="005C78A2">
              <w:t xml:space="preserve">Número de identificação fiscal de IVA: </w:t>
            </w:r>
          </w:p>
          <w:p w14:paraId="6EDFC17E" w14:textId="77777777" w:rsidR="005E41BC" w:rsidRPr="005C78A2" w:rsidRDefault="005E41BC" w:rsidP="005E41BC"/>
          <w:p w14:paraId="6EDFC17F" w14:textId="77777777" w:rsidR="00D841AD" w:rsidRPr="005C78A2" w:rsidRDefault="00D841AD" w:rsidP="005E41BC">
            <w:r w:rsidRPr="005C78A2">
              <w:t>(a «pessoa»)</w:t>
            </w:r>
          </w:p>
        </w:tc>
      </w:tr>
    </w:tbl>
    <w:p w14:paraId="6EDFC181" w14:textId="77777777" w:rsidR="00897553" w:rsidRPr="005C78A2" w:rsidRDefault="00897553" w:rsidP="000B6759">
      <w:pPr>
        <w:pStyle w:val="Ttulo"/>
        <w:keepNext/>
      </w:pPr>
      <w:r w:rsidRPr="005C78A2">
        <w:t>I – Situação de exclusão relativa à pessoa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F7691A" w:rsidRPr="005C78A2" w14:paraId="6EDFC185" w14:textId="77777777" w:rsidTr="00F7691A">
        <w:tc>
          <w:tcPr>
            <w:tcW w:w="8238" w:type="dxa"/>
            <w:shd w:val="clear" w:color="auto" w:fill="auto"/>
          </w:tcPr>
          <w:p w14:paraId="6EDFC182" w14:textId="77777777" w:rsidR="00F7691A" w:rsidRPr="005C78A2" w:rsidRDefault="00F7691A" w:rsidP="0010150F">
            <w:pPr>
              <w:numPr>
                <w:ilvl w:val="0"/>
                <w:numId w:val="17"/>
              </w:numPr>
              <w:spacing w:before="40" w:after="40"/>
              <w:jc w:val="both"/>
            </w:pPr>
            <w:r w:rsidRPr="005C78A2">
              <w:t xml:space="preserve"> Declara que a pessoa coletiva supramencionada se encontra numa das seguintes situações:</w:t>
            </w:r>
          </w:p>
        </w:tc>
        <w:tc>
          <w:tcPr>
            <w:tcW w:w="812" w:type="dxa"/>
            <w:shd w:val="clear" w:color="auto" w:fill="auto"/>
          </w:tcPr>
          <w:p w14:paraId="6EDFC183" w14:textId="77777777" w:rsidR="00F7691A" w:rsidRPr="005C78A2" w:rsidRDefault="00F7691A" w:rsidP="00F7691A">
            <w:pPr>
              <w:spacing w:before="40" w:after="40"/>
              <w:ind w:left="142"/>
              <w:jc w:val="both"/>
            </w:pPr>
            <w:r w:rsidRPr="005C78A2">
              <w:t>SIM</w:t>
            </w:r>
          </w:p>
        </w:tc>
        <w:tc>
          <w:tcPr>
            <w:tcW w:w="705" w:type="dxa"/>
            <w:shd w:val="clear" w:color="auto" w:fill="auto"/>
          </w:tcPr>
          <w:p w14:paraId="6EDFC184" w14:textId="77777777" w:rsidR="00F7691A" w:rsidRPr="005C78A2" w:rsidRDefault="00F7691A" w:rsidP="00F7691A">
            <w:pPr>
              <w:spacing w:before="40" w:after="40"/>
              <w:ind w:left="142"/>
              <w:jc w:val="both"/>
            </w:pPr>
            <w:r w:rsidRPr="005C78A2">
              <w:t>NÃO</w:t>
            </w:r>
          </w:p>
        </w:tc>
      </w:tr>
      <w:tr w:rsidR="00E33977" w:rsidRPr="005C78A2" w14:paraId="6EDFC189" w14:textId="77777777" w:rsidTr="00F7691A">
        <w:tc>
          <w:tcPr>
            <w:tcW w:w="8238" w:type="dxa"/>
            <w:shd w:val="clear" w:color="auto" w:fill="auto"/>
          </w:tcPr>
          <w:p w14:paraId="6EDFC186" w14:textId="77777777" w:rsidR="00E33977" w:rsidRPr="005C78A2" w:rsidRDefault="00E33977" w:rsidP="004B29AF">
            <w:pPr>
              <w:pStyle w:val="Text1"/>
              <w:numPr>
                <w:ilvl w:val="0"/>
                <w:numId w:val="15"/>
              </w:numPr>
              <w:spacing w:before="40" w:after="40"/>
            </w:pPr>
            <w:r w:rsidRPr="005C78A2">
              <w:t>Encontra-se em situação de falência, sujeito a um processo de insolvência ou de liquidação, os seus bens estão sob administração de um liquidatário ou sob administração judicial, celebrou um acordo com os credores, as suas atividades empresariais estão suspensas ou encontra-se em qualquer situação análoga resultante de um processo da mesma natureza ao abrigo da legislação ou regulamentação nacionais;</w:t>
            </w:r>
          </w:p>
        </w:tc>
        <w:tc>
          <w:tcPr>
            <w:tcW w:w="812" w:type="dxa"/>
            <w:shd w:val="clear" w:color="auto" w:fill="auto"/>
          </w:tcPr>
          <w:p w14:paraId="6EDFC187" w14:textId="77777777" w:rsidR="00E33977" w:rsidRPr="005C78A2" w:rsidRDefault="00E33977" w:rsidP="00583379">
            <w:pPr>
              <w:spacing w:before="240" w:after="120"/>
              <w:jc w:val="both"/>
            </w:pPr>
            <w:r w:rsidRPr="005C78A2">
              <w:fldChar w:fldCharType="begin" w:fldLock="1">
                <w:ffData>
                  <w:name w:val=""/>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705" w:type="dxa"/>
            <w:shd w:val="clear" w:color="auto" w:fill="auto"/>
          </w:tcPr>
          <w:p w14:paraId="6EDFC188" w14:textId="77777777" w:rsidR="00E33977" w:rsidRPr="005C78A2" w:rsidRDefault="00E33977"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E33977" w:rsidRPr="005C78A2" w14:paraId="6EDFC18D" w14:textId="77777777" w:rsidTr="00F7691A">
        <w:tc>
          <w:tcPr>
            <w:tcW w:w="8238" w:type="dxa"/>
            <w:shd w:val="clear" w:color="auto" w:fill="auto"/>
          </w:tcPr>
          <w:p w14:paraId="6EDFC18A" w14:textId="25512F60" w:rsidR="00E33977" w:rsidRPr="005C78A2" w:rsidRDefault="00E33977" w:rsidP="003F14EE">
            <w:pPr>
              <w:pStyle w:val="Text1"/>
              <w:numPr>
                <w:ilvl w:val="0"/>
                <w:numId w:val="15"/>
              </w:numPr>
              <w:spacing w:before="40" w:after="40"/>
            </w:pPr>
            <w:r w:rsidRPr="005C78A2">
              <w:t>Confirmação, por sentença judicial transitada em julgado ou por decisão administrativa definitiva, que a pessoa não cumpriu as suas obrigações relativas ao pagamento de impostos ou de contribuições para a segurança social nos termos do direito do país em que se encontra estabelecido ou do país em que a autoridade que atribui o prémio tem a sua sede ou do direito do país de execução das atividades/iniciativas às quais o prémio é atribuído;</w:t>
            </w:r>
          </w:p>
        </w:tc>
        <w:tc>
          <w:tcPr>
            <w:tcW w:w="812" w:type="dxa"/>
            <w:shd w:val="clear" w:color="auto" w:fill="auto"/>
          </w:tcPr>
          <w:p w14:paraId="6EDFC18B" w14:textId="77777777" w:rsidR="00E33977" w:rsidRPr="005C78A2" w:rsidRDefault="00E33977" w:rsidP="00583379">
            <w:pPr>
              <w:spacing w:before="240" w:after="120"/>
              <w:jc w:val="both"/>
            </w:pPr>
            <w:r w:rsidRPr="005C78A2">
              <w:fldChar w:fldCharType="begin" w:fldLock="1">
                <w:ffData>
                  <w:name w:val="Check1"/>
                  <w:enabled/>
                  <w:calcOnExit w:val="0"/>
                  <w:checkBox>
                    <w:sizeAuto/>
                    <w:default w:val="0"/>
                  </w:checkBox>
                </w:ffData>
              </w:fldChar>
            </w:r>
            <w:bookmarkStart w:id="1" w:name="Check1"/>
            <w:r w:rsidRPr="005C78A2">
              <w:instrText xml:space="preserve"> FORMCHECKBOX </w:instrText>
            </w:r>
            <w:r w:rsidR="001246EF">
              <w:fldChar w:fldCharType="separate"/>
            </w:r>
            <w:r w:rsidRPr="005C78A2">
              <w:fldChar w:fldCharType="end"/>
            </w:r>
            <w:bookmarkEnd w:id="1"/>
          </w:p>
        </w:tc>
        <w:tc>
          <w:tcPr>
            <w:tcW w:w="705" w:type="dxa"/>
            <w:shd w:val="clear" w:color="auto" w:fill="auto"/>
          </w:tcPr>
          <w:p w14:paraId="6EDFC18C" w14:textId="77777777" w:rsidR="00E33977" w:rsidRPr="005C78A2" w:rsidRDefault="00E33977"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7D7A5F" w:rsidRPr="005C78A2" w14:paraId="6EDFC190" w14:textId="77777777" w:rsidTr="00F7691A">
        <w:tc>
          <w:tcPr>
            <w:tcW w:w="8238" w:type="dxa"/>
            <w:shd w:val="clear" w:color="auto" w:fill="auto"/>
          </w:tcPr>
          <w:p w14:paraId="6EDFC18E" w14:textId="77777777" w:rsidR="007D7A5F" w:rsidRPr="005C78A2" w:rsidRDefault="007D7A5F" w:rsidP="00583379">
            <w:pPr>
              <w:pStyle w:val="Text1"/>
              <w:numPr>
                <w:ilvl w:val="0"/>
                <w:numId w:val="15"/>
              </w:numPr>
              <w:spacing w:before="40" w:after="40"/>
            </w:pPr>
            <w:r w:rsidRPr="005C78A2">
              <w:t>Confirmação, por sentença judicial transitada em julgado ou por decisão administrativa definitiva, que a pessoa cometeu uma falta grave em matéria profissional por ter violado disposições legislativas ou regulamentares ou regras deontológicas aplicáveis à profissão à qual pertence, ou por ter cometido qualquer comportamento ilícito que tenha um impacto sobre a sua credibilidade profissional, sempre que tal comportamento denote uma intenção dolosa ou uma negligência grave, incluindo, em particular, qualquer um dos seguintes comportamentos:</w:t>
            </w:r>
          </w:p>
        </w:tc>
        <w:tc>
          <w:tcPr>
            <w:tcW w:w="1517" w:type="dxa"/>
            <w:gridSpan w:val="2"/>
            <w:shd w:val="clear" w:color="auto" w:fill="auto"/>
          </w:tcPr>
          <w:p w14:paraId="6EDFC18F" w14:textId="77777777" w:rsidR="007D7A5F" w:rsidRPr="005C78A2" w:rsidRDefault="007D7A5F" w:rsidP="00583379">
            <w:pPr>
              <w:spacing w:before="240" w:after="120"/>
              <w:jc w:val="both"/>
            </w:pPr>
          </w:p>
        </w:tc>
      </w:tr>
      <w:tr w:rsidR="00E33977" w:rsidRPr="005C78A2" w14:paraId="6EDFC194" w14:textId="77777777" w:rsidTr="00F7691A">
        <w:tc>
          <w:tcPr>
            <w:tcW w:w="8238" w:type="dxa"/>
            <w:shd w:val="clear" w:color="auto" w:fill="auto"/>
          </w:tcPr>
          <w:p w14:paraId="6EDFC191" w14:textId="3693400E" w:rsidR="00E33977" w:rsidRPr="005C78A2" w:rsidRDefault="00E33977" w:rsidP="003F14EE">
            <w:pPr>
              <w:pStyle w:val="Text1"/>
              <w:spacing w:before="40" w:after="40"/>
              <w:ind w:left="709"/>
            </w:pPr>
            <w:bookmarkStart w:id="2" w:name="_DV_C368"/>
            <w:r w:rsidRPr="005C78A2">
              <w:rPr>
                <w:color w:val="000000"/>
              </w:rPr>
              <w:lastRenderedPageBreak/>
              <w:t xml:space="preserve">i) apresentação de forma fraudulenta ou negligente de informações falsas no que diz respeito às informações exigidas para a verificação da inexistência de motivos de exclusão ou do cumprimento dos critérios de elegibilidade ou às atividades/iniciativas às quais o prémio é atribuído; </w:t>
            </w:r>
            <w:bookmarkEnd w:id="2"/>
          </w:p>
        </w:tc>
        <w:tc>
          <w:tcPr>
            <w:tcW w:w="812" w:type="dxa"/>
            <w:shd w:val="clear" w:color="auto" w:fill="auto"/>
          </w:tcPr>
          <w:p w14:paraId="6EDFC192" w14:textId="77777777" w:rsidR="00E33977" w:rsidRPr="005C78A2" w:rsidRDefault="00E33977"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705" w:type="dxa"/>
            <w:shd w:val="clear" w:color="auto" w:fill="auto"/>
          </w:tcPr>
          <w:p w14:paraId="6EDFC193" w14:textId="77777777" w:rsidR="00E33977" w:rsidRPr="005C78A2" w:rsidRDefault="00E33977"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C475D8" w:rsidRPr="005C78A2" w14:paraId="6EDFC198" w14:textId="77777777" w:rsidTr="00F7691A">
        <w:tc>
          <w:tcPr>
            <w:tcW w:w="8238" w:type="dxa"/>
            <w:shd w:val="clear" w:color="auto" w:fill="auto"/>
          </w:tcPr>
          <w:p w14:paraId="6EDFC195" w14:textId="0D5A610F" w:rsidR="00C475D8" w:rsidRPr="005C78A2" w:rsidRDefault="00C475D8" w:rsidP="00583379">
            <w:pPr>
              <w:pStyle w:val="Text1"/>
              <w:spacing w:before="40" w:after="40"/>
              <w:ind w:left="709"/>
            </w:pPr>
            <w:bookmarkStart w:id="3" w:name="_DV_C369"/>
            <w:r w:rsidRPr="005C78A2">
              <w:rPr>
                <w:color w:val="000000"/>
              </w:rPr>
              <w:t>ii) celebração de um acordo com outras pessoas com o objetivo de distorcer a concorrência entre os candidatos,</w:t>
            </w:r>
            <w:bookmarkEnd w:id="3"/>
          </w:p>
        </w:tc>
        <w:tc>
          <w:tcPr>
            <w:tcW w:w="812" w:type="dxa"/>
            <w:shd w:val="clear" w:color="auto" w:fill="auto"/>
          </w:tcPr>
          <w:p w14:paraId="6EDFC196"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705" w:type="dxa"/>
            <w:shd w:val="clear" w:color="auto" w:fill="auto"/>
          </w:tcPr>
          <w:p w14:paraId="6EDFC197"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C475D8" w:rsidRPr="005C78A2" w14:paraId="6EDFC19C" w14:textId="77777777" w:rsidTr="00F7691A">
        <w:tc>
          <w:tcPr>
            <w:tcW w:w="8238" w:type="dxa"/>
            <w:shd w:val="clear" w:color="auto" w:fill="auto"/>
          </w:tcPr>
          <w:p w14:paraId="6EDFC199" w14:textId="77777777" w:rsidR="00C475D8" w:rsidRPr="005C78A2" w:rsidRDefault="00C475D8" w:rsidP="00583379">
            <w:pPr>
              <w:pStyle w:val="Text1"/>
              <w:spacing w:before="40" w:after="40"/>
              <w:ind w:left="709"/>
            </w:pPr>
            <w:bookmarkStart w:id="4" w:name="_DV_C371"/>
            <w:r w:rsidRPr="005C78A2">
              <w:rPr>
                <w:color w:val="000000"/>
              </w:rPr>
              <w:t>iii) violação dos direitos de propriedade intelectual;</w:t>
            </w:r>
            <w:bookmarkEnd w:id="4"/>
          </w:p>
        </w:tc>
        <w:tc>
          <w:tcPr>
            <w:tcW w:w="812" w:type="dxa"/>
            <w:shd w:val="clear" w:color="auto" w:fill="auto"/>
          </w:tcPr>
          <w:p w14:paraId="6EDFC19A"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705" w:type="dxa"/>
            <w:shd w:val="clear" w:color="auto" w:fill="auto"/>
          </w:tcPr>
          <w:p w14:paraId="6EDFC19B"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C475D8" w:rsidRPr="005C78A2" w14:paraId="6EDFC1A0" w14:textId="77777777" w:rsidTr="00F7691A">
        <w:tc>
          <w:tcPr>
            <w:tcW w:w="8238" w:type="dxa"/>
            <w:shd w:val="clear" w:color="auto" w:fill="auto"/>
          </w:tcPr>
          <w:p w14:paraId="6EDFC19D" w14:textId="4A0D2C2E" w:rsidR="00C475D8" w:rsidRPr="005C78A2" w:rsidRDefault="00C475D8">
            <w:pPr>
              <w:pStyle w:val="Text1"/>
              <w:spacing w:before="40" w:after="40"/>
              <w:ind w:left="709"/>
            </w:pPr>
            <w:bookmarkStart w:id="5" w:name="_DV_C372"/>
            <w:r w:rsidRPr="005C78A2">
              <w:rPr>
                <w:color w:val="000000"/>
              </w:rPr>
              <w:t>iv) tentar influenciar o processo de decisão da autoridade que atribui o prémio durante o procedimento de atribuição do prémio;</w:t>
            </w:r>
            <w:bookmarkEnd w:id="5"/>
          </w:p>
        </w:tc>
        <w:tc>
          <w:tcPr>
            <w:tcW w:w="812" w:type="dxa"/>
            <w:shd w:val="clear" w:color="auto" w:fill="auto"/>
          </w:tcPr>
          <w:p w14:paraId="6EDFC19E"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705" w:type="dxa"/>
            <w:shd w:val="clear" w:color="auto" w:fill="auto"/>
          </w:tcPr>
          <w:p w14:paraId="6EDFC19F"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C475D8" w:rsidRPr="005C78A2" w14:paraId="6EDFC1A4" w14:textId="77777777" w:rsidTr="00F7691A">
        <w:tc>
          <w:tcPr>
            <w:tcW w:w="8238" w:type="dxa"/>
            <w:shd w:val="clear" w:color="auto" w:fill="auto"/>
          </w:tcPr>
          <w:p w14:paraId="6EDFC1A1" w14:textId="604A05C7" w:rsidR="00C475D8" w:rsidRPr="005C78A2" w:rsidRDefault="00C475D8" w:rsidP="00583379">
            <w:pPr>
              <w:pStyle w:val="Text1"/>
              <w:spacing w:before="40" w:after="40"/>
              <w:ind w:left="709"/>
              <w:rPr>
                <w:color w:val="000000"/>
              </w:rPr>
            </w:pPr>
            <w:bookmarkStart w:id="6" w:name="_DV_C373"/>
            <w:r w:rsidRPr="005C78A2">
              <w:rPr>
                <w:color w:val="000000"/>
              </w:rPr>
              <w:t>v) tentar obter informações confidenciais suscetíveis de lhe conferir vantagens indevidas no âmbito do procedimento de atribuição do prémio</w:t>
            </w:r>
            <w:bookmarkEnd w:id="6"/>
            <w:r w:rsidRPr="005C78A2">
              <w:rPr>
                <w:color w:val="000000"/>
              </w:rPr>
              <w:t>;</w:t>
            </w:r>
            <w:r w:rsidRPr="005C78A2">
              <w:rPr>
                <w:b/>
                <w:i/>
                <w:color w:val="000000"/>
              </w:rPr>
              <w:t xml:space="preserve"> </w:t>
            </w:r>
          </w:p>
        </w:tc>
        <w:tc>
          <w:tcPr>
            <w:tcW w:w="812" w:type="dxa"/>
            <w:shd w:val="clear" w:color="auto" w:fill="auto"/>
          </w:tcPr>
          <w:p w14:paraId="6EDFC1A2"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705" w:type="dxa"/>
            <w:shd w:val="clear" w:color="auto" w:fill="auto"/>
          </w:tcPr>
          <w:p w14:paraId="6EDFC1A3"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7D7A5F" w:rsidRPr="005C78A2" w14:paraId="6EDFC1A7" w14:textId="77777777" w:rsidTr="00F7691A">
        <w:tc>
          <w:tcPr>
            <w:tcW w:w="8238" w:type="dxa"/>
            <w:shd w:val="clear" w:color="auto" w:fill="auto"/>
          </w:tcPr>
          <w:p w14:paraId="6EDFC1A5" w14:textId="77777777" w:rsidR="007D7A5F" w:rsidRPr="005C78A2" w:rsidRDefault="007D7A5F" w:rsidP="00A40405">
            <w:pPr>
              <w:pStyle w:val="Text1"/>
              <w:numPr>
                <w:ilvl w:val="0"/>
                <w:numId w:val="15"/>
              </w:numPr>
              <w:spacing w:before="40" w:after="40"/>
              <w:ind w:left="357" w:hanging="357"/>
              <w:rPr>
                <w:color w:val="000000"/>
              </w:rPr>
            </w:pPr>
            <w:r w:rsidRPr="005C78A2">
              <w:t>Confirmação, por sentença judicial transitada em julgado, de que a pessoa é culpada dos seguintes atos:</w:t>
            </w:r>
          </w:p>
        </w:tc>
        <w:tc>
          <w:tcPr>
            <w:tcW w:w="1517" w:type="dxa"/>
            <w:gridSpan w:val="2"/>
            <w:shd w:val="clear" w:color="auto" w:fill="auto"/>
          </w:tcPr>
          <w:p w14:paraId="6EDFC1A6" w14:textId="77777777" w:rsidR="007D7A5F" w:rsidRPr="005C78A2" w:rsidRDefault="007D7A5F" w:rsidP="00583379">
            <w:pPr>
              <w:spacing w:before="240" w:after="120"/>
              <w:jc w:val="both"/>
            </w:pPr>
          </w:p>
        </w:tc>
      </w:tr>
      <w:tr w:rsidR="00C475D8" w:rsidRPr="005C78A2" w14:paraId="6EDFC1AB" w14:textId="77777777" w:rsidTr="00F7691A">
        <w:tc>
          <w:tcPr>
            <w:tcW w:w="8238" w:type="dxa"/>
            <w:shd w:val="clear" w:color="auto" w:fill="auto"/>
          </w:tcPr>
          <w:p w14:paraId="6EDFC1A8" w14:textId="77777777" w:rsidR="00C475D8" w:rsidRPr="005C78A2" w:rsidRDefault="00C475D8" w:rsidP="00583379">
            <w:pPr>
              <w:pStyle w:val="Text1"/>
              <w:spacing w:before="40" w:after="40"/>
              <w:ind w:left="709"/>
            </w:pPr>
            <w:r w:rsidRPr="005C78A2">
              <w:rPr>
                <w:color w:val="000000"/>
              </w:rPr>
              <w:t>i) fraude, na aceção do artigo 1.º da Convenção relativa à Proteção dos Interesses Financeiros das Comunidades Europeias, estabelecida por Ato do Conselho de 26 de julho de 1995</w:t>
            </w:r>
            <w:bookmarkStart w:id="7" w:name="_DV_C378"/>
            <w:r w:rsidRPr="005C78A2">
              <w:rPr>
                <w:color w:val="000000"/>
              </w:rPr>
              <w:t>;</w:t>
            </w:r>
            <w:bookmarkEnd w:id="7"/>
          </w:p>
        </w:tc>
        <w:tc>
          <w:tcPr>
            <w:tcW w:w="812" w:type="dxa"/>
            <w:shd w:val="clear" w:color="auto" w:fill="auto"/>
          </w:tcPr>
          <w:p w14:paraId="6EDFC1A9"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705" w:type="dxa"/>
            <w:shd w:val="clear" w:color="auto" w:fill="auto"/>
          </w:tcPr>
          <w:p w14:paraId="6EDFC1AA"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C475D8" w:rsidRPr="005C78A2" w14:paraId="6EDFC1AF" w14:textId="77777777" w:rsidTr="00F7691A">
        <w:tc>
          <w:tcPr>
            <w:tcW w:w="8238" w:type="dxa"/>
            <w:shd w:val="clear" w:color="auto" w:fill="auto"/>
          </w:tcPr>
          <w:p w14:paraId="6EDFC1AC" w14:textId="13DC47CD" w:rsidR="00C475D8" w:rsidRPr="005C78A2" w:rsidRDefault="00C475D8">
            <w:pPr>
              <w:pStyle w:val="Text1"/>
              <w:spacing w:before="40" w:after="40"/>
              <w:ind w:left="709"/>
            </w:pPr>
            <w:bookmarkStart w:id="8" w:name="_DV_C379"/>
            <w:r w:rsidRPr="005C78A2">
              <w:rPr>
                <w:color w:val="000000"/>
              </w:rPr>
              <w:t>ii) corrupção, tal como definida no artigo 3.º da Convenção relativa à luta contra a corrupção em que estejam implicados funcionários da União Europeia ou dos Estados-Membros da União Europeia</w:t>
            </w:r>
            <w:bookmarkStart w:id="9" w:name="_DV_C381"/>
            <w:bookmarkEnd w:id="8"/>
            <w:r w:rsidRPr="005C78A2">
              <w:rPr>
                <w:color w:val="000000"/>
              </w:rPr>
              <w:t>, estabelecida por ato do Conselho de 26 de maio de 1997, e no artigo 2.º, n.º 1, da Decisão</w:t>
            </w:r>
            <w:r w:rsidRPr="005C78A2">
              <w:noBreakHyphen/>
            </w:r>
            <w:r w:rsidRPr="005C78A2">
              <w:rPr>
                <w:color w:val="000000"/>
              </w:rPr>
              <w:t>Quadro 2003/568/JAI do Conselho</w:t>
            </w:r>
            <w:bookmarkStart w:id="10" w:name="_DV_C383"/>
            <w:bookmarkEnd w:id="9"/>
            <w:r w:rsidRPr="005C78A2">
              <w:rPr>
                <w:color w:val="000000"/>
              </w:rPr>
              <w:t>, ou ainda na aceção das disposições jurídicas do país em que a autoridade que atribui o prémio tem a sua sede ou do país em que a pessoa está estabelecida ou do país de execução das atividades/iniciativas às quais o prémio é atribuído;</w:t>
            </w:r>
            <w:bookmarkEnd w:id="10"/>
          </w:p>
        </w:tc>
        <w:tc>
          <w:tcPr>
            <w:tcW w:w="812" w:type="dxa"/>
            <w:shd w:val="clear" w:color="auto" w:fill="auto"/>
          </w:tcPr>
          <w:p w14:paraId="6EDFC1AD"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705" w:type="dxa"/>
            <w:shd w:val="clear" w:color="auto" w:fill="auto"/>
          </w:tcPr>
          <w:p w14:paraId="6EDFC1AE"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C475D8" w:rsidRPr="005C78A2" w14:paraId="6EDFC1B3" w14:textId="77777777" w:rsidTr="00F7691A">
        <w:tc>
          <w:tcPr>
            <w:tcW w:w="8238" w:type="dxa"/>
            <w:shd w:val="clear" w:color="auto" w:fill="auto"/>
          </w:tcPr>
          <w:p w14:paraId="6EDFC1B0" w14:textId="77777777" w:rsidR="00C475D8" w:rsidRPr="005C78A2" w:rsidRDefault="00C475D8" w:rsidP="00583379">
            <w:pPr>
              <w:pStyle w:val="Text1"/>
              <w:spacing w:before="40" w:after="40"/>
              <w:ind w:left="709"/>
            </w:pPr>
            <w:bookmarkStart w:id="11" w:name="_DV_C384"/>
            <w:r w:rsidRPr="005C78A2">
              <w:rPr>
                <w:color w:val="000000"/>
              </w:rPr>
              <w:t>iii)</w:t>
            </w:r>
            <w:bookmarkStart w:id="12" w:name="_DV_M250"/>
            <w:bookmarkEnd w:id="11"/>
            <w:bookmarkEnd w:id="12"/>
            <w:r w:rsidRPr="005C78A2">
              <w:rPr>
                <w:color w:val="000000"/>
              </w:rPr>
              <w:t xml:space="preserve"> participação numa organização criminosa, </w:t>
            </w:r>
            <w:bookmarkStart w:id="13" w:name="_DV_C385"/>
            <w:r w:rsidRPr="005C78A2">
              <w:rPr>
                <w:color w:val="000000"/>
              </w:rPr>
              <w:t>tal como definida no artigo 2.º da Decisão-Quadro 2008/841/JAI do Conselho</w:t>
            </w:r>
            <w:bookmarkStart w:id="14" w:name="_DV_C387"/>
            <w:bookmarkEnd w:id="13"/>
            <w:r w:rsidRPr="005C78A2">
              <w:rPr>
                <w:color w:val="000000"/>
              </w:rPr>
              <w:t>;</w:t>
            </w:r>
            <w:bookmarkEnd w:id="14"/>
          </w:p>
        </w:tc>
        <w:tc>
          <w:tcPr>
            <w:tcW w:w="812" w:type="dxa"/>
            <w:shd w:val="clear" w:color="auto" w:fill="auto"/>
          </w:tcPr>
          <w:p w14:paraId="6EDFC1B1"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705" w:type="dxa"/>
            <w:shd w:val="clear" w:color="auto" w:fill="auto"/>
          </w:tcPr>
          <w:p w14:paraId="6EDFC1B2"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C475D8" w:rsidRPr="005C78A2" w14:paraId="6EDFC1B7" w14:textId="77777777" w:rsidTr="00F7691A">
        <w:tc>
          <w:tcPr>
            <w:tcW w:w="8238" w:type="dxa"/>
            <w:shd w:val="clear" w:color="auto" w:fill="auto"/>
          </w:tcPr>
          <w:p w14:paraId="6EDFC1B4" w14:textId="77777777" w:rsidR="00C475D8" w:rsidRPr="005C78A2" w:rsidRDefault="003E4DCC" w:rsidP="00583379">
            <w:pPr>
              <w:pStyle w:val="Text1"/>
              <w:spacing w:before="40" w:after="40"/>
              <w:ind w:left="709"/>
            </w:pPr>
            <w:r w:rsidRPr="005C78A2">
              <w:t>iv)</w:t>
            </w:r>
            <w:bookmarkStart w:id="15" w:name="_DV_M251"/>
            <w:bookmarkEnd w:id="15"/>
            <w:r w:rsidRPr="005C78A2">
              <w:t xml:space="preserve"> branqueamento de capitais</w:t>
            </w:r>
            <w:bookmarkStart w:id="16" w:name="_DV_C391"/>
            <w:r w:rsidRPr="005C78A2">
              <w:t xml:space="preserve"> ou</w:t>
            </w:r>
            <w:bookmarkStart w:id="17" w:name="_DV_M252"/>
            <w:bookmarkEnd w:id="16"/>
            <w:bookmarkEnd w:id="17"/>
            <w:r w:rsidRPr="005C78A2">
              <w:t xml:space="preserve"> financiamento do terrorismo</w:t>
            </w:r>
            <w:bookmarkStart w:id="18" w:name="_DV_C392"/>
            <w:r w:rsidRPr="005C78A2">
              <w:t>, tal como definidos no artigo 1.º da Diretiva 2005/60/CE do Parlamento e do Conselho</w:t>
            </w:r>
            <w:bookmarkStart w:id="19" w:name="_DV_C394"/>
            <w:bookmarkEnd w:id="18"/>
            <w:r w:rsidRPr="005C78A2">
              <w:t>;</w:t>
            </w:r>
            <w:bookmarkEnd w:id="19"/>
          </w:p>
        </w:tc>
        <w:tc>
          <w:tcPr>
            <w:tcW w:w="812" w:type="dxa"/>
            <w:shd w:val="clear" w:color="auto" w:fill="auto"/>
          </w:tcPr>
          <w:p w14:paraId="6EDFC1B5"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705" w:type="dxa"/>
            <w:shd w:val="clear" w:color="auto" w:fill="auto"/>
          </w:tcPr>
          <w:p w14:paraId="6EDFC1B6"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C475D8" w:rsidRPr="005C78A2" w14:paraId="6EDFC1BB" w14:textId="77777777" w:rsidTr="00F7691A">
        <w:tc>
          <w:tcPr>
            <w:tcW w:w="8238" w:type="dxa"/>
            <w:shd w:val="clear" w:color="auto" w:fill="auto"/>
          </w:tcPr>
          <w:p w14:paraId="6EDFC1B8" w14:textId="77777777" w:rsidR="00C475D8" w:rsidRPr="005C78A2" w:rsidRDefault="00C475D8" w:rsidP="00583379">
            <w:pPr>
              <w:pStyle w:val="Text1"/>
              <w:spacing w:before="40" w:after="40"/>
              <w:ind w:left="709"/>
            </w:pPr>
            <w:bookmarkStart w:id="20" w:name="_DV_C395"/>
            <w:r w:rsidRPr="005C78A2">
              <w:t>v)</w:t>
            </w:r>
            <w:bookmarkStart w:id="21" w:name="_DV_M253"/>
            <w:bookmarkEnd w:id="20"/>
            <w:bookmarkEnd w:id="21"/>
            <w:r w:rsidRPr="005C78A2">
              <w:t xml:space="preserve"> infrações relacionadas com o terrorismo</w:t>
            </w:r>
            <w:bookmarkStart w:id="22" w:name="_DV_C397"/>
            <w:r w:rsidRPr="005C78A2">
              <w:t xml:space="preserve"> ou infrações relacionadas com atividades terroristas, tal como definidas, respetivamente, no artigo 1.º e no artigo 3.º da Decisão-Quadro 2002/475/JAI do Conselho</w:t>
            </w:r>
            <w:bookmarkStart w:id="23" w:name="_DV_C399"/>
            <w:bookmarkEnd w:id="22"/>
            <w:r w:rsidRPr="005C78A2">
              <w:t>, ou ainda instigação, cumplicidade ou tentativa de infração nos termos do artigo 4.º da referida decisão,</w:t>
            </w:r>
            <w:bookmarkEnd w:id="23"/>
          </w:p>
        </w:tc>
        <w:tc>
          <w:tcPr>
            <w:tcW w:w="812" w:type="dxa"/>
            <w:shd w:val="clear" w:color="auto" w:fill="auto"/>
          </w:tcPr>
          <w:p w14:paraId="6EDFC1B9"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705" w:type="dxa"/>
            <w:shd w:val="clear" w:color="auto" w:fill="auto"/>
          </w:tcPr>
          <w:p w14:paraId="6EDFC1BA"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C475D8" w:rsidRPr="005C78A2" w14:paraId="6EDFC1BF" w14:textId="77777777" w:rsidTr="00F7691A">
        <w:tc>
          <w:tcPr>
            <w:tcW w:w="8238" w:type="dxa"/>
            <w:shd w:val="clear" w:color="auto" w:fill="auto"/>
          </w:tcPr>
          <w:p w14:paraId="6EDFC1BC" w14:textId="77777777" w:rsidR="00C475D8" w:rsidRPr="005C78A2" w:rsidRDefault="00C475D8" w:rsidP="00583379">
            <w:pPr>
              <w:pStyle w:val="Text1"/>
              <w:spacing w:before="40" w:after="40"/>
              <w:ind w:left="709"/>
              <w:rPr>
                <w:color w:val="000000"/>
              </w:rPr>
            </w:pPr>
            <w:bookmarkStart w:id="24" w:name="_DV_C400"/>
            <w:r w:rsidRPr="005C78A2">
              <w:t>vi)</w:t>
            </w:r>
            <w:bookmarkStart w:id="25" w:name="_DV_M254"/>
            <w:bookmarkEnd w:id="24"/>
            <w:bookmarkEnd w:id="25"/>
            <w:r w:rsidRPr="005C78A2">
              <w:t xml:space="preserve"> trabalho infantil e outras formas de tráfico de seres humanos</w:t>
            </w:r>
            <w:bookmarkStart w:id="26" w:name="_DV_C402"/>
            <w:r w:rsidRPr="005C78A2">
              <w:t>, tal como definidos no artigo 2.º da Diretiva 2011/36/UE do Parlamento Europeu e do Conselho</w:t>
            </w:r>
            <w:bookmarkStart w:id="27" w:name="_DV_C404"/>
            <w:bookmarkEnd w:id="26"/>
            <w:r w:rsidRPr="005C78A2">
              <w:t>;</w:t>
            </w:r>
            <w:bookmarkEnd w:id="27"/>
          </w:p>
        </w:tc>
        <w:tc>
          <w:tcPr>
            <w:tcW w:w="812" w:type="dxa"/>
            <w:shd w:val="clear" w:color="auto" w:fill="auto"/>
          </w:tcPr>
          <w:p w14:paraId="6EDFC1BD"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705" w:type="dxa"/>
            <w:shd w:val="clear" w:color="auto" w:fill="auto"/>
          </w:tcPr>
          <w:p w14:paraId="6EDFC1BE"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C475D8" w:rsidRPr="005C78A2" w14:paraId="6EDFC1C3" w14:textId="77777777" w:rsidTr="00F7691A">
        <w:tc>
          <w:tcPr>
            <w:tcW w:w="8238" w:type="dxa"/>
            <w:shd w:val="clear" w:color="auto" w:fill="auto"/>
          </w:tcPr>
          <w:p w14:paraId="6EDFC1C0" w14:textId="77777777" w:rsidR="00C475D8" w:rsidRPr="005C78A2" w:rsidRDefault="00C475D8" w:rsidP="00583379">
            <w:pPr>
              <w:pStyle w:val="Text1"/>
              <w:numPr>
                <w:ilvl w:val="0"/>
                <w:numId w:val="15"/>
              </w:numPr>
              <w:spacing w:before="40" w:after="40"/>
              <w:rPr>
                <w:color w:val="000000"/>
              </w:rPr>
            </w:pPr>
            <w:r w:rsidRPr="005C78A2">
              <w:t xml:space="preserve">A pessoa tiver revelado deficiências significativas no cumprimento das principais obrigações relativas à execução de um contrato financiado pelo orçamento da União, que tenham levado à sua rescisão antecipada ou à imposição de indemnizações por perdas e danos ou de outras sanções contratuais, ou que tenham sido detetadas na sequência de controlos, auditorias ou inquéritos por um gestor orçamental, pelo OLAF ou pelo Tribunal de Contas; </w:t>
            </w:r>
          </w:p>
        </w:tc>
        <w:tc>
          <w:tcPr>
            <w:tcW w:w="812" w:type="dxa"/>
            <w:shd w:val="clear" w:color="auto" w:fill="auto"/>
          </w:tcPr>
          <w:p w14:paraId="6EDFC1C1"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705" w:type="dxa"/>
            <w:shd w:val="clear" w:color="auto" w:fill="auto"/>
          </w:tcPr>
          <w:p w14:paraId="6EDFC1C2"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C475D8" w:rsidRPr="005C78A2" w14:paraId="6EDFC1C7" w14:textId="77777777" w:rsidTr="00F7691A">
        <w:tc>
          <w:tcPr>
            <w:tcW w:w="8238" w:type="dxa"/>
            <w:shd w:val="clear" w:color="auto" w:fill="auto"/>
          </w:tcPr>
          <w:p w14:paraId="6EDFC1C4" w14:textId="77777777" w:rsidR="00C475D8" w:rsidRPr="005C78A2" w:rsidRDefault="00C475D8" w:rsidP="00583379">
            <w:pPr>
              <w:pStyle w:val="Text1"/>
              <w:numPr>
                <w:ilvl w:val="0"/>
                <w:numId w:val="15"/>
              </w:numPr>
              <w:spacing w:before="40" w:after="40"/>
            </w:pPr>
            <w:bookmarkStart w:id="28" w:name="_DV_C410"/>
            <w:r w:rsidRPr="005C78A2">
              <w:rPr>
                <w:color w:val="000000"/>
              </w:rPr>
              <w:t xml:space="preserve">Confirmação, por sentença judicial transitada em julgado ou por decisão administrativa definitiva, que o operador económico cometeu uma irregularidade na aceção do artigo 1.º, n.º 2, do Regulamento (CE, </w:t>
            </w:r>
            <w:proofErr w:type="spellStart"/>
            <w:r w:rsidRPr="005C78A2">
              <w:rPr>
                <w:color w:val="000000"/>
              </w:rPr>
              <w:t>Euratom</w:t>
            </w:r>
            <w:proofErr w:type="spellEnd"/>
            <w:r w:rsidRPr="005C78A2">
              <w:rPr>
                <w:color w:val="000000"/>
              </w:rPr>
              <w:t xml:space="preserve">) </w:t>
            </w:r>
            <w:r w:rsidRPr="005C78A2">
              <w:rPr>
                <w:color w:val="000000"/>
              </w:rPr>
              <w:lastRenderedPageBreak/>
              <w:t>n.º 2988/95</w:t>
            </w:r>
            <w:bookmarkEnd w:id="28"/>
            <w:r w:rsidRPr="005C78A2">
              <w:rPr>
                <w:color w:val="000000"/>
              </w:rPr>
              <w:t>;</w:t>
            </w:r>
          </w:p>
        </w:tc>
        <w:tc>
          <w:tcPr>
            <w:tcW w:w="812" w:type="dxa"/>
            <w:shd w:val="clear" w:color="auto" w:fill="auto"/>
          </w:tcPr>
          <w:p w14:paraId="6EDFC1C5" w14:textId="77777777" w:rsidR="00C475D8" w:rsidRPr="005C78A2" w:rsidRDefault="00C475D8" w:rsidP="00583379">
            <w:pPr>
              <w:spacing w:before="240" w:after="120"/>
              <w:jc w:val="both"/>
            </w:pPr>
            <w:r w:rsidRPr="005C78A2">
              <w:lastRenderedPageBreak/>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705" w:type="dxa"/>
            <w:shd w:val="clear" w:color="auto" w:fill="auto"/>
          </w:tcPr>
          <w:p w14:paraId="6EDFC1C6" w14:textId="77777777" w:rsidR="00C475D8" w:rsidRPr="005C78A2" w:rsidRDefault="00C475D8"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116FF1" w:rsidRPr="005C78A2" w14:paraId="6EDFC1D0" w14:textId="77777777" w:rsidTr="00F7691A">
        <w:tc>
          <w:tcPr>
            <w:tcW w:w="8238" w:type="dxa"/>
            <w:shd w:val="clear" w:color="auto" w:fill="auto"/>
          </w:tcPr>
          <w:p w14:paraId="6EDFC1C8" w14:textId="77777777" w:rsidR="00116FF1" w:rsidRPr="005C78A2" w:rsidRDefault="00116FF1" w:rsidP="00583379">
            <w:pPr>
              <w:pStyle w:val="Text1"/>
              <w:numPr>
                <w:ilvl w:val="0"/>
                <w:numId w:val="15"/>
              </w:numPr>
              <w:spacing w:before="40" w:after="40"/>
              <w:rPr>
                <w:color w:val="000000"/>
              </w:rPr>
            </w:pPr>
            <w:r w:rsidRPr="005C78A2">
              <w:rPr>
                <w:color w:val="000000"/>
              </w:rPr>
              <w:lastRenderedPageBreak/>
              <w:t>Em relação às situações de falta grave em matéria profissional, fraude, corrupção, outras infrações penais, deficiências significativas na execução do contrato ou irregularidades, o requerente está sujeito a:</w:t>
            </w:r>
          </w:p>
          <w:p w14:paraId="6EDFC1C9" w14:textId="77777777" w:rsidR="00116FF1" w:rsidRPr="005C78A2" w:rsidRDefault="00116FF1" w:rsidP="006C6DFD">
            <w:pPr>
              <w:pStyle w:val="Text1"/>
              <w:numPr>
                <w:ilvl w:val="0"/>
                <w:numId w:val="25"/>
              </w:numPr>
              <w:spacing w:before="40" w:after="40"/>
              <w:ind w:left="709" w:firstLine="0"/>
              <w:rPr>
                <w:color w:val="000000"/>
              </w:rPr>
            </w:pPr>
            <w:r w:rsidRPr="005C78A2">
              <w:rPr>
                <w:color w:val="000000"/>
              </w:rPr>
              <w:t>Factos apurados no contexto de auditorias ou investigações realizadas pelo Tribunal de Contas, pelo OLAF ou por auditoria interna, ou qualquer outra averiguação, auditoria ou controlo efetuado sob a responsabilidade do gestor orçamental de uma instituição da UE, de um serviço da UE ou de uma agência ou organismo da UE;</w:t>
            </w:r>
          </w:p>
          <w:p w14:paraId="6EDFC1CA" w14:textId="77777777" w:rsidR="00116FF1" w:rsidRPr="005C78A2" w:rsidRDefault="00116FF1" w:rsidP="006C6DFD">
            <w:pPr>
              <w:pStyle w:val="Text1"/>
              <w:numPr>
                <w:ilvl w:val="0"/>
                <w:numId w:val="25"/>
              </w:numPr>
              <w:spacing w:before="40" w:after="40"/>
              <w:ind w:left="709" w:firstLine="0"/>
              <w:rPr>
                <w:color w:val="000000"/>
              </w:rPr>
            </w:pPr>
            <w:r w:rsidRPr="005C78A2">
              <w:rPr>
                <w:color w:val="000000"/>
              </w:rPr>
              <w:t>Decisões administrativas não definitivas, que podem incluir medidas disciplinares tomadas pelo órgão de supervisão competente responsável pela verificação da observância das normas de ética profissional,</w:t>
            </w:r>
          </w:p>
          <w:p w14:paraId="6EDFC1CB" w14:textId="77777777" w:rsidR="00116FF1" w:rsidRPr="005C78A2" w:rsidRDefault="00116FF1" w:rsidP="006C6DFD">
            <w:pPr>
              <w:pStyle w:val="Text1"/>
              <w:numPr>
                <w:ilvl w:val="0"/>
                <w:numId w:val="25"/>
              </w:numPr>
              <w:spacing w:before="40" w:after="40"/>
              <w:ind w:left="709" w:firstLine="0"/>
              <w:rPr>
                <w:color w:val="000000"/>
              </w:rPr>
            </w:pPr>
            <w:r w:rsidRPr="005C78A2">
              <w:rPr>
                <w:color w:val="000000"/>
              </w:rPr>
              <w:t>Decisões do BCE, do BEI, do Fundo Europeu de Investimento ou de organizações internacionais,</w:t>
            </w:r>
          </w:p>
          <w:p w14:paraId="6EDFC1CC" w14:textId="77777777" w:rsidR="00116FF1" w:rsidRPr="005C78A2" w:rsidRDefault="00116FF1" w:rsidP="006C6DFD">
            <w:pPr>
              <w:pStyle w:val="Text1"/>
              <w:numPr>
                <w:ilvl w:val="0"/>
                <w:numId w:val="25"/>
              </w:numPr>
              <w:spacing w:before="40" w:after="40"/>
              <w:ind w:left="709" w:firstLine="0"/>
              <w:rPr>
                <w:color w:val="000000"/>
              </w:rPr>
            </w:pPr>
            <w:r w:rsidRPr="005C78A2">
              <w:rPr>
                <w:color w:val="000000"/>
              </w:rPr>
              <w:t>Decisões da Comissão relativas à infração das regras de concorrência da União ou de uma autoridade nacional competente relativas à infração do direito da concorrência nacionais ou da União; ou</w:t>
            </w:r>
          </w:p>
          <w:p w14:paraId="6EDFC1CD" w14:textId="77777777" w:rsidR="00116FF1" w:rsidRPr="005C78A2" w:rsidRDefault="00116FF1" w:rsidP="003E5E5C">
            <w:pPr>
              <w:pStyle w:val="Text1"/>
              <w:numPr>
                <w:ilvl w:val="0"/>
                <w:numId w:val="25"/>
              </w:numPr>
              <w:spacing w:before="40" w:after="40"/>
              <w:ind w:left="709" w:firstLine="0"/>
              <w:rPr>
                <w:color w:val="000000"/>
              </w:rPr>
            </w:pPr>
            <w:r w:rsidRPr="005C78A2">
              <w:rPr>
                <w:color w:val="000000"/>
              </w:rPr>
              <w:t xml:space="preserve">Decisões de exclusão por um gestor orçamental de uma instituição da UE, de um serviço da UE ou de uma agência ou organismo da UE. </w:t>
            </w:r>
          </w:p>
        </w:tc>
        <w:tc>
          <w:tcPr>
            <w:tcW w:w="812" w:type="dxa"/>
            <w:shd w:val="clear" w:color="auto" w:fill="auto"/>
          </w:tcPr>
          <w:p w14:paraId="6EDFC1CE" w14:textId="77777777" w:rsidR="00116FF1" w:rsidRPr="005C78A2" w:rsidRDefault="00116FF1"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705" w:type="dxa"/>
            <w:shd w:val="clear" w:color="auto" w:fill="auto"/>
          </w:tcPr>
          <w:p w14:paraId="6EDFC1CF" w14:textId="77777777" w:rsidR="00116FF1" w:rsidRPr="005C78A2" w:rsidRDefault="00116FF1"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bl>
    <w:p w14:paraId="6EDFC1D1" w14:textId="77777777" w:rsidR="00897553" w:rsidRPr="005C78A2" w:rsidRDefault="00897553" w:rsidP="000B6759">
      <w:pPr>
        <w:pStyle w:val="Ttulo"/>
        <w:keepNext/>
        <w:jc w:val="both"/>
        <w:rPr>
          <w:b w:val="0"/>
          <w:smallCaps w:val="0"/>
        </w:rPr>
      </w:pPr>
      <w:bookmarkStart w:id="29" w:name="_DV_C376"/>
      <w:r w:rsidRPr="005C78A2">
        <w:t>II – Situações de exclusão relativas às pessoas singulares que exerçam poderes de representação, de decisão ou de controlo sobre a pessoa coletiva</w:t>
      </w:r>
    </w:p>
    <w:p w14:paraId="6EDFC1D2" w14:textId="04BB300F" w:rsidR="00897553" w:rsidRPr="005C78A2" w:rsidRDefault="001F135A" w:rsidP="000B6759">
      <w:pPr>
        <w:keepNext/>
        <w:autoSpaceDE w:val="0"/>
        <w:autoSpaceDN w:val="0"/>
        <w:adjustRightInd w:val="0"/>
        <w:spacing w:before="120" w:after="240"/>
        <w:jc w:val="center"/>
        <w:rPr>
          <w:i/>
        </w:rPr>
      </w:pPr>
      <w:r w:rsidRPr="005C78A2">
        <w:rPr>
          <w:b/>
          <w:i/>
          <w:u w:val="single"/>
        </w:rPr>
        <w:t>Não aplicável a pessoas singulares. Se o candidato for uma pessoa singular, suprimir esta parte.</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5"/>
        <w:gridCol w:w="667"/>
        <w:gridCol w:w="736"/>
        <w:gridCol w:w="1083"/>
      </w:tblGrid>
      <w:tr w:rsidR="001F135A" w:rsidRPr="005C78A2" w14:paraId="6EDFC1D7" w14:textId="77777777" w:rsidTr="001F135A">
        <w:tc>
          <w:tcPr>
            <w:tcW w:w="7763" w:type="dxa"/>
            <w:shd w:val="clear" w:color="auto" w:fill="auto"/>
            <w:vAlign w:val="center"/>
          </w:tcPr>
          <w:p w14:paraId="6EDFC1D3" w14:textId="1C2F65DA" w:rsidR="001F135A" w:rsidRPr="005C78A2" w:rsidRDefault="001F135A" w:rsidP="005811B7">
            <w:pPr>
              <w:numPr>
                <w:ilvl w:val="0"/>
                <w:numId w:val="17"/>
              </w:numPr>
              <w:spacing w:before="40" w:after="40"/>
              <w:jc w:val="both"/>
            </w:pPr>
            <w:r w:rsidRPr="005C78A2">
              <w:t xml:space="preserve">Declara que a pessoa membro do órgão de administração, gestão ou fiscalização da pessoa coletiva supramencionada, ou que tem poderes de representação, decisão ou controlo relativamente à pessoa coletiva supramencionada (o que abrange os gestores da organização da sociedade civil, os membros do órgão de administração ou de fiscalização e os casos em que uma pessoa singular é titular da maioria das ações) está ou não numa das seguintes situações: </w:t>
            </w:r>
          </w:p>
        </w:tc>
        <w:tc>
          <w:tcPr>
            <w:tcW w:w="670" w:type="dxa"/>
            <w:shd w:val="clear" w:color="auto" w:fill="auto"/>
          </w:tcPr>
          <w:p w14:paraId="6EDFC1D4" w14:textId="77777777" w:rsidR="001F135A" w:rsidRPr="005C78A2" w:rsidRDefault="001F135A" w:rsidP="00583379">
            <w:pPr>
              <w:spacing w:before="240" w:after="120"/>
              <w:jc w:val="both"/>
            </w:pPr>
            <w:r w:rsidRPr="005C78A2">
              <w:t>SIM</w:t>
            </w:r>
          </w:p>
        </w:tc>
        <w:tc>
          <w:tcPr>
            <w:tcW w:w="614" w:type="dxa"/>
            <w:shd w:val="clear" w:color="auto" w:fill="auto"/>
          </w:tcPr>
          <w:p w14:paraId="6EDFC1D5" w14:textId="77777777" w:rsidR="001F135A" w:rsidRPr="005C78A2" w:rsidRDefault="001F135A" w:rsidP="00583379">
            <w:pPr>
              <w:spacing w:before="240" w:after="120"/>
              <w:jc w:val="both"/>
            </w:pPr>
            <w:r w:rsidRPr="005C78A2">
              <w:t>NÃO</w:t>
            </w:r>
          </w:p>
        </w:tc>
        <w:tc>
          <w:tcPr>
            <w:tcW w:w="614" w:type="dxa"/>
          </w:tcPr>
          <w:p w14:paraId="6EDFC1D6" w14:textId="77777777" w:rsidR="001F135A" w:rsidRPr="005C78A2" w:rsidRDefault="001F135A" w:rsidP="00583379">
            <w:pPr>
              <w:spacing w:before="240" w:after="120"/>
              <w:jc w:val="both"/>
            </w:pPr>
            <w:r w:rsidRPr="005C78A2">
              <w:t>Não aplicável</w:t>
            </w:r>
          </w:p>
        </w:tc>
      </w:tr>
      <w:tr w:rsidR="001F135A" w:rsidRPr="005C78A2" w14:paraId="6EDFC1DC" w14:textId="77777777" w:rsidTr="001F135A">
        <w:tc>
          <w:tcPr>
            <w:tcW w:w="7763" w:type="dxa"/>
            <w:shd w:val="clear" w:color="auto" w:fill="auto"/>
            <w:vAlign w:val="center"/>
          </w:tcPr>
          <w:p w14:paraId="6EDFC1D8" w14:textId="77777777" w:rsidR="001F135A" w:rsidRPr="005C78A2" w:rsidRDefault="001F135A" w:rsidP="00583379">
            <w:pPr>
              <w:pStyle w:val="Text1"/>
              <w:spacing w:before="40" w:after="40"/>
              <w:ind w:left="360"/>
            </w:pPr>
            <w:r w:rsidRPr="005C78A2">
              <w:t>Situação c) antes referida (falta grave em matéria profissional)</w:t>
            </w:r>
          </w:p>
        </w:tc>
        <w:tc>
          <w:tcPr>
            <w:tcW w:w="670" w:type="dxa"/>
            <w:shd w:val="clear" w:color="auto" w:fill="auto"/>
            <w:vAlign w:val="center"/>
          </w:tcPr>
          <w:p w14:paraId="6EDFC1D9" w14:textId="77777777" w:rsidR="001F135A" w:rsidRPr="005C78A2" w:rsidRDefault="001F135A"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614" w:type="dxa"/>
            <w:shd w:val="clear" w:color="auto" w:fill="auto"/>
            <w:vAlign w:val="center"/>
          </w:tcPr>
          <w:p w14:paraId="6EDFC1DA" w14:textId="77777777" w:rsidR="001F135A" w:rsidRPr="005C78A2" w:rsidRDefault="001F135A"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614" w:type="dxa"/>
          </w:tcPr>
          <w:p w14:paraId="6EDFC1DB" w14:textId="77777777" w:rsidR="001F135A" w:rsidRPr="005C78A2" w:rsidRDefault="001F135A"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1F135A" w:rsidRPr="005C78A2" w14:paraId="6EDFC1E1" w14:textId="77777777" w:rsidTr="001F135A">
        <w:tc>
          <w:tcPr>
            <w:tcW w:w="7763" w:type="dxa"/>
            <w:shd w:val="clear" w:color="auto" w:fill="auto"/>
            <w:vAlign w:val="center"/>
          </w:tcPr>
          <w:p w14:paraId="6EDFC1DD" w14:textId="77777777" w:rsidR="001F135A" w:rsidRPr="005C78A2" w:rsidRDefault="001F135A" w:rsidP="00583379">
            <w:pPr>
              <w:pStyle w:val="Text1"/>
              <w:spacing w:before="40" w:after="40"/>
              <w:ind w:left="360"/>
            </w:pPr>
            <w:r w:rsidRPr="005C78A2">
              <w:t>Situação d) antes referida (fraude, corrupção ou outras infrações penais)</w:t>
            </w:r>
          </w:p>
        </w:tc>
        <w:tc>
          <w:tcPr>
            <w:tcW w:w="670" w:type="dxa"/>
            <w:shd w:val="clear" w:color="auto" w:fill="auto"/>
            <w:vAlign w:val="center"/>
          </w:tcPr>
          <w:p w14:paraId="6EDFC1DE" w14:textId="77777777" w:rsidR="001F135A" w:rsidRPr="005C78A2" w:rsidRDefault="001F135A"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614" w:type="dxa"/>
            <w:shd w:val="clear" w:color="auto" w:fill="auto"/>
            <w:vAlign w:val="center"/>
          </w:tcPr>
          <w:p w14:paraId="6EDFC1DF" w14:textId="77777777" w:rsidR="001F135A" w:rsidRPr="005C78A2" w:rsidRDefault="001F135A"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614" w:type="dxa"/>
          </w:tcPr>
          <w:p w14:paraId="6EDFC1E0" w14:textId="77777777" w:rsidR="001F135A" w:rsidRPr="005C78A2" w:rsidRDefault="001F135A"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1F135A" w:rsidRPr="005C78A2" w14:paraId="6EDFC1E6" w14:textId="77777777" w:rsidTr="001F135A">
        <w:tc>
          <w:tcPr>
            <w:tcW w:w="7763" w:type="dxa"/>
            <w:shd w:val="clear" w:color="auto" w:fill="auto"/>
            <w:vAlign w:val="center"/>
          </w:tcPr>
          <w:p w14:paraId="6EDFC1E2" w14:textId="77777777" w:rsidR="001F135A" w:rsidRPr="005C78A2" w:rsidRDefault="001F135A" w:rsidP="00583379">
            <w:pPr>
              <w:pStyle w:val="Text1"/>
              <w:spacing w:before="40" w:after="40"/>
              <w:ind w:left="360"/>
            </w:pPr>
            <w:r w:rsidRPr="005C78A2">
              <w:t>Situação e) antes referida (deficiências significativas na execução de um contrato)</w:t>
            </w:r>
          </w:p>
        </w:tc>
        <w:tc>
          <w:tcPr>
            <w:tcW w:w="670" w:type="dxa"/>
            <w:shd w:val="clear" w:color="auto" w:fill="auto"/>
            <w:vAlign w:val="center"/>
          </w:tcPr>
          <w:p w14:paraId="6EDFC1E3" w14:textId="77777777" w:rsidR="001F135A" w:rsidRPr="005C78A2" w:rsidRDefault="001F135A"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614" w:type="dxa"/>
            <w:shd w:val="clear" w:color="auto" w:fill="auto"/>
            <w:vAlign w:val="center"/>
          </w:tcPr>
          <w:p w14:paraId="6EDFC1E4" w14:textId="77777777" w:rsidR="001F135A" w:rsidRPr="005C78A2" w:rsidRDefault="001F135A"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614" w:type="dxa"/>
          </w:tcPr>
          <w:p w14:paraId="6EDFC1E5" w14:textId="77777777" w:rsidR="001F135A" w:rsidRPr="005C78A2" w:rsidRDefault="001F135A"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1F135A" w:rsidRPr="005C78A2" w14:paraId="6EDFC1EB" w14:textId="77777777" w:rsidTr="001F135A">
        <w:tc>
          <w:tcPr>
            <w:tcW w:w="7763" w:type="dxa"/>
            <w:shd w:val="clear" w:color="auto" w:fill="auto"/>
            <w:vAlign w:val="center"/>
          </w:tcPr>
          <w:p w14:paraId="6EDFC1E7" w14:textId="77777777" w:rsidR="001F135A" w:rsidRPr="005C78A2" w:rsidRDefault="001F135A" w:rsidP="00583379">
            <w:pPr>
              <w:pStyle w:val="Text1"/>
              <w:spacing w:before="40" w:after="40"/>
              <w:ind w:left="360"/>
            </w:pPr>
            <w:r w:rsidRPr="005C78A2">
              <w:t>Situação f) antes referida (irregularidades)</w:t>
            </w:r>
          </w:p>
        </w:tc>
        <w:tc>
          <w:tcPr>
            <w:tcW w:w="670" w:type="dxa"/>
            <w:shd w:val="clear" w:color="auto" w:fill="auto"/>
            <w:vAlign w:val="center"/>
          </w:tcPr>
          <w:p w14:paraId="6EDFC1E8" w14:textId="77777777" w:rsidR="001F135A" w:rsidRPr="005C78A2" w:rsidRDefault="001F135A"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614" w:type="dxa"/>
            <w:shd w:val="clear" w:color="auto" w:fill="auto"/>
            <w:vAlign w:val="center"/>
          </w:tcPr>
          <w:p w14:paraId="6EDFC1E9" w14:textId="77777777" w:rsidR="001F135A" w:rsidRPr="005C78A2" w:rsidRDefault="001F135A"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614" w:type="dxa"/>
          </w:tcPr>
          <w:p w14:paraId="6EDFC1EA" w14:textId="77777777" w:rsidR="001F135A" w:rsidRPr="005C78A2" w:rsidRDefault="001F135A"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bl>
    <w:p w14:paraId="6EDFC1EC" w14:textId="77777777" w:rsidR="00CA27B0" w:rsidRPr="005C78A2" w:rsidRDefault="00CA27B0" w:rsidP="000B6759">
      <w:pPr>
        <w:pStyle w:val="Ttulo"/>
        <w:keepNext/>
      </w:pPr>
      <w:r w:rsidRPr="005C78A2">
        <w:t>III – Situações de exclusão relativas às pessoas singulares ou coletivas assumindo responsabilidade ilimitada pelas dívidas da pessoa coletiva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5"/>
        <w:gridCol w:w="667"/>
        <w:gridCol w:w="736"/>
        <w:gridCol w:w="1083"/>
      </w:tblGrid>
      <w:tr w:rsidR="003E5E5C" w:rsidRPr="005C78A2" w14:paraId="6EDFC1F1" w14:textId="77777777" w:rsidTr="00EE2C43">
        <w:tc>
          <w:tcPr>
            <w:tcW w:w="7747" w:type="dxa"/>
            <w:shd w:val="clear" w:color="auto" w:fill="auto"/>
          </w:tcPr>
          <w:p w14:paraId="6EDFC1ED" w14:textId="77777777" w:rsidR="003E5E5C" w:rsidRPr="005C78A2" w:rsidRDefault="003E5E5C" w:rsidP="00BA61F8">
            <w:pPr>
              <w:numPr>
                <w:ilvl w:val="0"/>
                <w:numId w:val="17"/>
              </w:numPr>
              <w:spacing w:before="40" w:after="40"/>
              <w:jc w:val="both"/>
            </w:pPr>
            <w:r w:rsidRPr="005C78A2">
              <w:t xml:space="preserve"> Declara que a pessoa singular ou coletiva que assume a responsabilidade ilimitada pelas dívidas da pessoa coletiva supramencionada se encontra numa das seguintes situações: </w:t>
            </w:r>
          </w:p>
        </w:tc>
        <w:tc>
          <w:tcPr>
            <w:tcW w:w="670" w:type="dxa"/>
            <w:shd w:val="clear" w:color="auto" w:fill="auto"/>
          </w:tcPr>
          <w:p w14:paraId="6EDFC1EE" w14:textId="77777777" w:rsidR="003E5E5C" w:rsidRPr="005C78A2" w:rsidRDefault="003E5E5C" w:rsidP="00583379">
            <w:pPr>
              <w:spacing w:before="240" w:after="120"/>
              <w:jc w:val="both"/>
            </w:pPr>
            <w:r w:rsidRPr="005C78A2">
              <w:t>SIM</w:t>
            </w:r>
          </w:p>
        </w:tc>
        <w:tc>
          <w:tcPr>
            <w:tcW w:w="614" w:type="dxa"/>
          </w:tcPr>
          <w:p w14:paraId="6EDFC1EF" w14:textId="77777777" w:rsidR="003E5E5C" w:rsidRPr="005C78A2" w:rsidRDefault="003E5E5C" w:rsidP="00583379">
            <w:pPr>
              <w:spacing w:before="240" w:after="120"/>
              <w:jc w:val="both"/>
            </w:pPr>
            <w:r w:rsidRPr="005C78A2">
              <w:t>NÃO</w:t>
            </w:r>
          </w:p>
        </w:tc>
        <w:tc>
          <w:tcPr>
            <w:tcW w:w="630" w:type="dxa"/>
            <w:shd w:val="clear" w:color="auto" w:fill="auto"/>
          </w:tcPr>
          <w:p w14:paraId="6EDFC1F0" w14:textId="77777777" w:rsidR="003E5E5C" w:rsidRPr="005C78A2" w:rsidRDefault="003E5E5C" w:rsidP="00583379">
            <w:pPr>
              <w:spacing w:before="240" w:after="120"/>
              <w:jc w:val="both"/>
            </w:pPr>
            <w:r w:rsidRPr="005C78A2">
              <w:t>Não aplicável</w:t>
            </w:r>
          </w:p>
        </w:tc>
      </w:tr>
      <w:tr w:rsidR="003E5E5C" w:rsidRPr="005C78A2" w14:paraId="6EDFC1F6" w14:textId="77777777" w:rsidTr="004B29AF">
        <w:tc>
          <w:tcPr>
            <w:tcW w:w="7747" w:type="dxa"/>
            <w:shd w:val="clear" w:color="auto" w:fill="auto"/>
            <w:vAlign w:val="center"/>
          </w:tcPr>
          <w:p w14:paraId="6EDFC1F2" w14:textId="77777777" w:rsidR="003E5E5C" w:rsidRPr="005C78A2" w:rsidRDefault="003E5E5C" w:rsidP="00583379">
            <w:pPr>
              <w:pStyle w:val="Text1"/>
              <w:spacing w:before="40" w:after="40"/>
              <w:ind w:left="360"/>
            </w:pPr>
            <w:r w:rsidRPr="005C78A2">
              <w:lastRenderedPageBreak/>
              <w:t>Situação a) antes referida (falência)</w:t>
            </w:r>
          </w:p>
        </w:tc>
        <w:tc>
          <w:tcPr>
            <w:tcW w:w="670" w:type="dxa"/>
            <w:shd w:val="clear" w:color="auto" w:fill="auto"/>
            <w:vAlign w:val="center"/>
          </w:tcPr>
          <w:p w14:paraId="6EDFC1F3" w14:textId="77777777" w:rsidR="003E5E5C" w:rsidRPr="005C78A2" w:rsidRDefault="003E5E5C"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614" w:type="dxa"/>
          </w:tcPr>
          <w:p w14:paraId="6EDFC1F4" w14:textId="77777777" w:rsidR="003E5E5C" w:rsidRPr="005C78A2" w:rsidRDefault="003E5E5C"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630" w:type="dxa"/>
            <w:shd w:val="clear" w:color="auto" w:fill="auto"/>
            <w:vAlign w:val="center"/>
          </w:tcPr>
          <w:p w14:paraId="6EDFC1F5" w14:textId="77777777" w:rsidR="003E5E5C" w:rsidRPr="005C78A2" w:rsidRDefault="003E5E5C"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r w:rsidR="003E5E5C" w:rsidRPr="005C78A2" w14:paraId="6EDFC1FB" w14:textId="77777777" w:rsidTr="004B29AF">
        <w:tc>
          <w:tcPr>
            <w:tcW w:w="7747" w:type="dxa"/>
            <w:shd w:val="clear" w:color="auto" w:fill="auto"/>
            <w:vAlign w:val="center"/>
          </w:tcPr>
          <w:p w14:paraId="6EDFC1F7" w14:textId="77777777" w:rsidR="003E5E5C" w:rsidRPr="005C78A2" w:rsidRDefault="003E5E5C" w:rsidP="004B29AF">
            <w:pPr>
              <w:pStyle w:val="Text1"/>
              <w:spacing w:before="40" w:after="40"/>
              <w:ind w:left="360"/>
            </w:pPr>
            <w:r w:rsidRPr="005C78A2">
              <w:t>Situação b) antes referida (violação do pagamento de impostos ou de contribuições para a segurança social)</w:t>
            </w:r>
          </w:p>
        </w:tc>
        <w:tc>
          <w:tcPr>
            <w:tcW w:w="670" w:type="dxa"/>
            <w:shd w:val="clear" w:color="auto" w:fill="auto"/>
            <w:vAlign w:val="center"/>
          </w:tcPr>
          <w:p w14:paraId="6EDFC1F8" w14:textId="77777777" w:rsidR="003E5E5C" w:rsidRPr="005C78A2" w:rsidRDefault="003E5E5C"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614" w:type="dxa"/>
          </w:tcPr>
          <w:p w14:paraId="6EDFC1F9" w14:textId="77777777" w:rsidR="003E5E5C" w:rsidRPr="005C78A2" w:rsidRDefault="003E5E5C"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630" w:type="dxa"/>
            <w:shd w:val="clear" w:color="auto" w:fill="auto"/>
            <w:vAlign w:val="center"/>
          </w:tcPr>
          <w:p w14:paraId="6EDFC1FA" w14:textId="77777777" w:rsidR="003E5E5C" w:rsidRPr="005C78A2" w:rsidRDefault="003E5E5C"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bl>
    <w:p w14:paraId="6EDFC1FC" w14:textId="45635136" w:rsidR="00CA27B0" w:rsidRPr="005C78A2" w:rsidRDefault="00CA27B0" w:rsidP="000B6759">
      <w:pPr>
        <w:pStyle w:val="Ttulo"/>
        <w:keepNext/>
      </w:pPr>
      <w:r w:rsidRPr="005C78A2">
        <w:t>IV – Motivos de rejeição do presente concurso</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0"/>
        <w:gridCol w:w="670"/>
        <w:gridCol w:w="736"/>
      </w:tblGrid>
      <w:tr w:rsidR="003E5E5C" w:rsidRPr="005C78A2" w14:paraId="6EDFC200" w14:textId="77777777" w:rsidTr="004C1A2B">
        <w:tc>
          <w:tcPr>
            <w:tcW w:w="8472" w:type="dxa"/>
            <w:shd w:val="clear" w:color="auto" w:fill="auto"/>
          </w:tcPr>
          <w:p w14:paraId="6EDFC1FD" w14:textId="77777777" w:rsidR="003E5E5C" w:rsidRPr="005C78A2" w:rsidRDefault="003E5E5C" w:rsidP="00FA1E79">
            <w:pPr>
              <w:numPr>
                <w:ilvl w:val="0"/>
                <w:numId w:val="17"/>
              </w:numPr>
              <w:spacing w:before="40" w:after="40"/>
              <w:jc w:val="both"/>
            </w:pPr>
            <w:r w:rsidRPr="005C78A2">
              <w:t xml:space="preserve"> Declara que a pessoa acima referida :</w:t>
            </w:r>
          </w:p>
        </w:tc>
        <w:tc>
          <w:tcPr>
            <w:tcW w:w="670" w:type="dxa"/>
            <w:shd w:val="clear" w:color="auto" w:fill="auto"/>
          </w:tcPr>
          <w:p w14:paraId="6EDFC1FE" w14:textId="77777777" w:rsidR="003E5E5C" w:rsidRPr="005C78A2" w:rsidRDefault="003E5E5C" w:rsidP="00583379">
            <w:pPr>
              <w:spacing w:before="240" w:after="120"/>
              <w:jc w:val="both"/>
            </w:pPr>
            <w:r w:rsidRPr="005C78A2">
              <w:t>SIM</w:t>
            </w:r>
          </w:p>
        </w:tc>
        <w:tc>
          <w:tcPr>
            <w:tcW w:w="614" w:type="dxa"/>
            <w:shd w:val="clear" w:color="auto" w:fill="auto"/>
          </w:tcPr>
          <w:p w14:paraId="6EDFC1FF" w14:textId="77777777" w:rsidR="003E5E5C" w:rsidRPr="005C78A2" w:rsidRDefault="003E5E5C" w:rsidP="00583379">
            <w:pPr>
              <w:spacing w:before="240" w:after="120"/>
              <w:jc w:val="both"/>
            </w:pPr>
            <w:r w:rsidRPr="005C78A2">
              <w:t>NÃO</w:t>
            </w:r>
          </w:p>
        </w:tc>
      </w:tr>
      <w:tr w:rsidR="003E5E5C" w:rsidRPr="005C78A2" w14:paraId="6EDFC204" w14:textId="77777777" w:rsidTr="007C6650">
        <w:tc>
          <w:tcPr>
            <w:tcW w:w="8472" w:type="dxa"/>
            <w:shd w:val="clear" w:color="auto" w:fill="auto"/>
          </w:tcPr>
          <w:p w14:paraId="6EDFC201" w14:textId="0E5A8A24" w:rsidR="003E5E5C" w:rsidRPr="005C78A2" w:rsidRDefault="003E5E5C" w:rsidP="005F45B5">
            <w:pPr>
              <w:pStyle w:val="Text1"/>
              <w:numPr>
                <w:ilvl w:val="0"/>
                <w:numId w:val="26"/>
              </w:numPr>
              <w:spacing w:before="40" w:after="40"/>
            </w:pPr>
            <w:r w:rsidRPr="005C78A2">
              <w:t xml:space="preserve">distorceu a concorrência entre os candidatos ao ter estado anteriormente envolvida na elaboração das regras deste concurso. </w:t>
            </w:r>
          </w:p>
        </w:tc>
        <w:tc>
          <w:tcPr>
            <w:tcW w:w="670" w:type="dxa"/>
            <w:shd w:val="clear" w:color="auto" w:fill="auto"/>
          </w:tcPr>
          <w:p w14:paraId="6EDFC202" w14:textId="77777777" w:rsidR="003E5E5C" w:rsidRPr="005C78A2" w:rsidRDefault="003E5E5C"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614" w:type="dxa"/>
            <w:shd w:val="clear" w:color="auto" w:fill="auto"/>
          </w:tcPr>
          <w:p w14:paraId="6EDFC203" w14:textId="77777777" w:rsidR="003E5E5C" w:rsidRPr="005C78A2" w:rsidRDefault="003E5E5C"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bl>
    <w:bookmarkEnd w:id="29"/>
    <w:p w14:paraId="6EDFC205" w14:textId="77777777" w:rsidR="00F96EAB" w:rsidRPr="005C78A2" w:rsidRDefault="00F816D2" w:rsidP="000B6759">
      <w:pPr>
        <w:pStyle w:val="Ttulo"/>
        <w:keepNext/>
      </w:pPr>
      <w:r w:rsidRPr="005C78A2">
        <w:t>V – Medidas corretivas</w:t>
      </w:r>
    </w:p>
    <w:p w14:paraId="6EDFC206" w14:textId="77777777" w:rsidR="005C6293" w:rsidRPr="005C78A2" w:rsidRDefault="005C6293" w:rsidP="007C6650">
      <w:pPr>
        <w:spacing w:before="120" w:after="120"/>
        <w:jc w:val="both"/>
        <w:rPr>
          <w:color w:val="000000"/>
        </w:rPr>
      </w:pPr>
      <w:r w:rsidRPr="005C78A2">
        <w:t>Se a pessoa declarar uma das situações de exclusão acima indicadas, deve indicar as medidas tomadas para corrigir a situação de exclusão, demonstrando assim a sua fiabilidade.</w:t>
      </w:r>
      <w:r w:rsidRPr="005C78A2">
        <w:rPr>
          <w:color w:val="000000"/>
        </w:rPr>
        <w:t xml:space="preserve"> Estas podem incluir, por exemplo, medidas técnicas, organizativas e de pessoal para prevenir uma nova ocorrência, a indemnização de danos ou o pagamento de coimas. As provas documentais pertinentes, que comprovem as medidas corretivas tomadas, devem ser fornecidas em anexo à presente declaração. Tal não se aplica em relação às situações referidas na alínea d) da presente declaração.</w:t>
      </w:r>
    </w:p>
    <w:p w14:paraId="6EDFC207" w14:textId="77777777" w:rsidR="00F96EAB" w:rsidRPr="005C78A2" w:rsidRDefault="00F816D2" w:rsidP="000B6759">
      <w:pPr>
        <w:pStyle w:val="Ttulo"/>
        <w:keepNext/>
      </w:pPr>
      <w:r w:rsidRPr="005C78A2">
        <w:t>VI – Elementos de prova apresentados mediante pedido</w:t>
      </w:r>
    </w:p>
    <w:p w14:paraId="6EDFC208" w14:textId="42723C94" w:rsidR="00DA410F" w:rsidRPr="005C78A2" w:rsidRDefault="00B84C49" w:rsidP="007C6650">
      <w:pPr>
        <w:spacing w:before="120" w:after="120"/>
        <w:ind w:firstLine="11"/>
        <w:jc w:val="both"/>
      </w:pPr>
      <w:r w:rsidRPr="005C78A2">
        <w:t>Mediante pedido e no prazo fixado pela autoridade que atribui o prémio, a pessoa deve fornecer informações sobre as pessoas membros do órgão de direção, administração ou supervisão. Deve, além disso, fornecer os seguintes elementos de prova relativos à própria pessoa ou às pessoas singulares ou coletivas que assumem a responsabilidade ilimitada relativamente às dívidas da pessoa:</w:t>
      </w:r>
    </w:p>
    <w:p w14:paraId="6EDFC209" w14:textId="77777777" w:rsidR="00357CC2" w:rsidRPr="005C78A2" w:rsidRDefault="00DA410F" w:rsidP="0024225B">
      <w:pPr>
        <w:pStyle w:val="Text1"/>
        <w:spacing w:before="100" w:beforeAutospacing="1" w:after="100" w:afterAutospacing="1"/>
        <w:ind w:left="284"/>
      </w:pPr>
      <w:r w:rsidRPr="005C78A2">
        <w:t xml:space="preserve">Para os casos mencionados nas alíneas a), c), d) ou f), é exigida uma certidão de registo criminal ou, na ausência desta, um documento equivalente recente, emitido por uma autoridade judicial ou administrativa do país de origem ou de proveniência, atestando que os requisitos visados são cumpridos. </w:t>
      </w:r>
    </w:p>
    <w:p w14:paraId="6EDFC20A" w14:textId="77777777" w:rsidR="00E6004E" w:rsidRPr="005C78A2" w:rsidRDefault="00357CC2" w:rsidP="0024225B">
      <w:pPr>
        <w:tabs>
          <w:tab w:val="left" w:pos="-480"/>
          <w:tab w:val="left" w:pos="-142"/>
          <w:tab w:val="left" w:pos="426"/>
          <w:tab w:val="left" w:pos="4680"/>
          <w:tab w:val="left" w:pos="8400"/>
        </w:tabs>
        <w:spacing w:before="100" w:beforeAutospacing="1" w:after="100" w:afterAutospacing="1"/>
        <w:ind w:left="284"/>
        <w:jc w:val="both"/>
        <w:rPr>
          <w:snapToGrid w:val="0"/>
        </w:rPr>
      </w:pPr>
      <w:r w:rsidRPr="005C78A2">
        <w:t>Na situação mencionada nas alíneas a) ou b), são exigidas certidões recentes, emitidas pelas autoridades competentes do Estado em causa. Estes documentos devem constituir prova do pagamento da totalidade dos impostos, taxas e contribuições para a segurança social a cargo da pessoa, incluindo, nomeadamente, o IVA, o imposto sobre o rendimento (apenas para as pessoas singulares), o imposto sobre as sociedades (apenas para as pessoas coletivas) e as contribuições para a segurança social. Quando qualquer documento mencionado anteriormente não for emitido no país em causa, pode ser substituído por uma declaração sob compromisso de honra feita perante uma autoridade judicial ou notário ou, na sua falta, por uma declaração solene perante uma autoridade administrativa ou um organismo profissional qualificado no seu país de estabelecimento.</w:t>
      </w:r>
    </w:p>
    <w:p w14:paraId="6EDFC20B" w14:textId="6E1E8769" w:rsidR="008C4A00" w:rsidRPr="005C78A2" w:rsidRDefault="00C55150" w:rsidP="0024225B">
      <w:pPr>
        <w:spacing w:before="100" w:beforeAutospacing="1" w:after="100" w:afterAutospacing="1"/>
        <w:jc w:val="both"/>
      </w:pPr>
      <w:r w:rsidRPr="005C78A2">
        <w:t xml:space="preserve">A pessoa não é obrigada a apresentar os elementos de prova que já tiverem sido apresentados no âmbito de um procedimento de contratação. Os documentos devem ter sido emitidos no máximo um ano antes da data do pedido pela autoridade que atribui o prémio e ainda devem ser válidos nessa data. </w:t>
      </w:r>
    </w:p>
    <w:p w14:paraId="6EDFC20C" w14:textId="243DC5DA" w:rsidR="008C4A00" w:rsidRPr="005C78A2" w:rsidRDefault="00A40405" w:rsidP="0024225B">
      <w:pPr>
        <w:spacing w:before="100" w:beforeAutospacing="1" w:after="100" w:afterAutospacing="1"/>
        <w:jc w:val="both"/>
      </w:pPr>
      <w:r w:rsidRPr="005C78A2">
        <w:lastRenderedPageBreak/>
        <w:t xml:space="preserve">O signatário declara que a pessoa já forneceu as provas documentais para um procedimento de contratação e confirma que não ocorreram alterações na sua situação. </w:t>
      </w:r>
    </w:p>
    <w:tbl>
      <w:tblPr>
        <w:tblStyle w:val="Tabelacomgrelha"/>
        <w:tblW w:w="9464" w:type="dxa"/>
        <w:tblLook w:val="04A0" w:firstRow="1" w:lastRow="0" w:firstColumn="1" w:lastColumn="0" w:noHBand="0" w:noVBand="1"/>
      </w:tblPr>
      <w:tblGrid>
        <w:gridCol w:w="4786"/>
        <w:gridCol w:w="4678"/>
      </w:tblGrid>
      <w:tr w:rsidR="000C2EE8" w:rsidRPr="005C78A2" w14:paraId="6EDFC20F" w14:textId="5E41CABD" w:rsidTr="0024225B">
        <w:tc>
          <w:tcPr>
            <w:tcW w:w="4786" w:type="dxa"/>
          </w:tcPr>
          <w:p w14:paraId="6EDFC20D" w14:textId="69CE18D0" w:rsidR="000C2EE8" w:rsidRPr="005C78A2" w:rsidRDefault="000C2EE8" w:rsidP="0024225B">
            <w:pPr>
              <w:spacing w:before="100" w:beforeAutospacing="1" w:after="100" w:afterAutospacing="1"/>
              <w:jc w:val="center"/>
              <w:rPr>
                <w:b/>
                <w:sz w:val="22"/>
              </w:rPr>
            </w:pPr>
            <w:r w:rsidRPr="005C78A2">
              <w:rPr>
                <w:b/>
                <w:sz w:val="22"/>
              </w:rPr>
              <w:t>Documento</w:t>
            </w:r>
          </w:p>
        </w:tc>
        <w:tc>
          <w:tcPr>
            <w:tcW w:w="4678" w:type="dxa"/>
          </w:tcPr>
          <w:p w14:paraId="6EDFC20E" w14:textId="70DBF5AA" w:rsidR="000C2EE8" w:rsidRPr="005C78A2" w:rsidRDefault="000C2EE8">
            <w:pPr>
              <w:spacing w:before="100" w:beforeAutospacing="1" w:after="100" w:afterAutospacing="1"/>
              <w:jc w:val="center"/>
              <w:rPr>
                <w:b/>
                <w:sz w:val="22"/>
              </w:rPr>
            </w:pPr>
            <w:r w:rsidRPr="005C78A2">
              <w:rPr>
                <w:b/>
                <w:sz w:val="22"/>
              </w:rPr>
              <w:t>Referência completa ao procedimento de contratação</w:t>
            </w:r>
          </w:p>
        </w:tc>
      </w:tr>
      <w:tr w:rsidR="00FF0711" w:rsidRPr="005C78A2" w14:paraId="6EDFC212" w14:textId="5F63B324" w:rsidTr="005D6DE3">
        <w:tc>
          <w:tcPr>
            <w:tcW w:w="4786" w:type="dxa"/>
          </w:tcPr>
          <w:p w14:paraId="6EDFC210" w14:textId="6201782B" w:rsidR="00FF0711" w:rsidRPr="005C78A2" w:rsidRDefault="00FF0711" w:rsidP="0024225B">
            <w:pPr>
              <w:spacing w:before="100" w:beforeAutospacing="1" w:after="100" w:afterAutospacing="1"/>
            </w:pPr>
            <w:r w:rsidRPr="005C78A2">
              <w:rPr>
                <w:i/>
                <w:highlight w:val="lightGray"/>
              </w:rPr>
              <w:t>(Inserir as linhas que forem necessárias)</w:t>
            </w:r>
          </w:p>
        </w:tc>
        <w:tc>
          <w:tcPr>
            <w:tcW w:w="4678" w:type="dxa"/>
          </w:tcPr>
          <w:p w14:paraId="6EDFC211" w14:textId="6D6BE601" w:rsidR="00FF0711" w:rsidRPr="005C78A2" w:rsidRDefault="00FF0711" w:rsidP="0024225B">
            <w:pPr>
              <w:spacing w:before="100" w:beforeAutospacing="1" w:after="100" w:afterAutospacing="1"/>
            </w:pPr>
          </w:p>
        </w:tc>
      </w:tr>
    </w:tbl>
    <w:p w14:paraId="6EDFC213" w14:textId="416C60CF" w:rsidR="00DC56F6" w:rsidRPr="005C78A2" w:rsidRDefault="00F816D2" w:rsidP="000B6759">
      <w:pPr>
        <w:pStyle w:val="Ttulo"/>
        <w:keepNext/>
        <w:rPr>
          <w:i/>
        </w:rPr>
      </w:pPr>
      <w:r w:rsidRPr="005C78A2">
        <w:t>VII – Critérios de elegibilidade</w:t>
      </w:r>
      <w:r w:rsidRPr="005C78A2">
        <w:rPr>
          <w:i/>
        </w:rPr>
        <w:t xml:space="preserve"> </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9"/>
        <w:gridCol w:w="698"/>
        <w:gridCol w:w="736"/>
        <w:gridCol w:w="1083"/>
      </w:tblGrid>
      <w:tr w:rsidR="00376A09" w:rsidRPr="005C78A2" w14:paraId="6EDFC218" w14:textId="77777777" w:rsidTr="00376A09">
        <w:tc>
          <w:tcPr>
            <w:tcW w:w="7344" w:type="dxa"/>
            <w:shd w:val="clear" w:color="auto" w:fill="auto"/>
          </w:tcPr>
          <w:p w14:paraId="6EDFC214" w14:textId="005A19ED" w:rsidR="00376A09" w:rsidRPr="005C78A2" w:rsidRDefault="00376A09">
            <w:pPr>
              <w:numPr>
                <w:ilvl w:val="0"/>
                <w:numId w:val="17"/>
              </w:numPr>
              <w:spacing w:before="120" w:after="120"/>
              <w:jc w:val="both"/>
            </w:pPr>
            <w:r w:rsidRPr="005C78A2">
              <w:t>Declara que a referida pessoa cumpre os critérios de elegibilidade previstos que lhe são aplicáveis individualmente constantes das regras do concurso:</w:t>
            </w:r>
          </w:p>
        </w:tc>
        <w:tc>
          <w:tcPr>
            <w:tcW w:w="704" w:type="dxa"/>
            <w:shd w:val="clear" w:color="auto" w:fill="auto"/>
          </w:tcPr>
          <w:p w14:paraId="6EDFC215" w14:textId="77777777" w:rsidR="00376A09" w:rsidRPr="005C78A2" w:rsidRDefault="00376A09" w:rsidP="00D744A3">
            <w:pPr>
              <w:spacing w:before="240" w:after="120"/>
              <w:jc w:val="both"/>
            </w:pPr>
            <w:r w:rsidRPr="005C78A2">
              <w:t>SIM</w:t>
            </w:r>
          </w:p>
        </w:tc>
        <w:tc>
          <w:tcPr>
            <w:tcW w:w="608" w:type="dxa"/>
            <w:shd w:val="clear" w:color="auto" w:fill="auto"/>
          </w:tcPr>
          <w:p w14:paraId="6EDFC216" w14:textId="77777777" w:rsidR="00376A09" w:rsidRPr="005C78A2" w:rsidRDefault="00376A09" w:rsidP="00D744A3">
            <w:pPr>
              <w:spacing w:before="240" w:after="120"/>
              <w:jc w:val="both"/>
            </w:pPr>
            <w:r w:rsidRPr="005C78A2">
              <w:t>NÃO</w:t>
            </w:r>
          </w:p>
        </w:tc>
        <w:tc>
          <w:tcPr>
            <w:tcW w:w="630" w:type="dxa"/>
            <w:shd w:val="clear" w:color="auto" w:fill="auto"/>
          </w:tcPr>
          <w:p w14:paraId="6EDFC217" w14:textId="77777777" w:rsidR="00376A09" w:rsidRPr="005C78A2" w:rsidRDefault="00376A09" w:rsidP="00D744A3">
            <w:pPr>
              <w:spacing w:before="240" w:after="120"/>
              <w:jc w:val="both"/>
            </w:pPr>
            <w:r w:rsidRPr="005C78A2">
              <w:t>Não aplicável</w:t>
            </w:r>
          </w:p>
        </w:tc>
      </w:tr>
      <w:tr w:rsidR="00376A09" w:rsidRPr="005C78A2" w14:paraId="6EDFC222" w14:textId="77777777" w:rsidTr="0024225B">
        <w:tc>
          <w:tcPr>
            <w:tcW w:w="7344" w:type="dxa"/>
            <w:shd w:val="clear" w:color="auto" w:fill="auto"/>
          </w:tcPr>
          <w:p w14:paraId="6EDFC21E" w14:textId="2EBB4F30" w:rsidR="00376A09" w:rsidRPr="005C78A2" w:rsidRDefault="00376A09">
            <w:pPr>
              <w:pStyle w:val="Text1"/>
              <w:numPr>
                <w:ilvl w:val="0"/>
                <w:numId w:val="24"/>
              </w:numPr>
              <w:spacing w:before="40" w:after="40"/>
            </w:pPr>
            <w:r w:rsidRPr="005C78A2">
              <w:t>Cumpre os critérios de elegibilidade aplicáveis aos candidatos indicados no ponto 3.1 das regras do concurso.</w:t>
            </w:r>
          </w:p>
        </w:tc>
        <w:tc>
          <w:tcPr>
            <w:tcW w:w="704" w:type="dxa"/>
            <w:shd w:val="clear" w:color="auto" w:fill="auto"/>
          </w:tcPr>
          <w:p w14:paraId="6EDFC21F" w14:textId="77777777" w:rsidR="00376A09" w:rsidRPr="005C78A2" w:rsidRDefault="00376A09"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608" w:type="dxa"/>
            <w:shd w:val="clear" w:color="auto" w:fill="auto"/>
          </w:tcPr>
          <w:p w14:paraId="6EDFC220" w14:textId="77777777" w:rsidR="00376A09" w:rsidRPr="005C78A2" w:rsidRDefault="00376A09"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c>
          <w:tcPr>
            <w:tcW w:w="630" w:type="dxa"/>
          </w:tcPr>
          <w:p w14:paraId="6EDFC221" w14:textId="77777777" w:rsidR="00376A09" w:rsidRPr="005C78A2" w:rsidRDefault="00376A09" w:rsidP="00583379">
            <w:pPr>
              <w:spacing w:before="240" w:after="120"/>
              <w:jc w:val="both"/>
            </w:pPr>
            <w:r w:rsidRPr="005C78A2">
              <w:fldChar w:fldCharType="begin" w:fldLock="1">
                <w:ffData>
                  <w:name w:val="Check1"/>
                  <w:enabled/>
                  <w:calcOnExit w:val="0"/>
                  <w:checkBox>
                    <w:sizeAuto/>
                    <w:default w:val="0"/>
                  </w:checkBox>
                </w:ffData>
              </w:fldChar>
            </w:r>
            <w:r w:rsidRPr="005C78A2">
              <w:instrText xml:space="preserve"> FORMCHECKBOX </w:instrText>
            </w:r>
            <w:r w:rsidR="001246EF">
              <w:fldChar w:fldCharType="separate"/>
            </w:r>
            <w:r w:rsidRPr="005C78A2">
              <w:fldChar w:fldCharType="end"/>
            </w:r>
          </w:p>
        </w:tc>
      </w:tr>
    </w:tbl>
    <w:p w14:paraId="6EDFC228" w14:textId="77777777" w:rsidR="00C87D95" w:rsidRPr="005C78A2" w:rsidRDefault="00C87D95" w:rsidP="00C87D95"/>
    <w:p w14:paraId="6EDFC235" w14:textId="0E7C97D6" w:rsidR="00154CF6" w:rsidRPr="005C78A2" w:rsidRDefault="00154CF6" w:rsidP="000B6759">
      <w:pPr>
        <w:pStyle w:val="Ttulo"/>
        <w:keepNext/>
        <w:rPr>
          <w:i/>
        </w:rPr>
      </w:pPr>
      <w:r w:rsidRPr="005C78A2">
        <w:t>VII – Prova de elegibilidade dos candidatos</w:t>
      </w:r>
    </w:p>
    <w:p w14:paraId="6EDFC236" w14:textId="600146E5" w:rsidR="00154CF6" w:rsidRPr="005C78A2" w:rsidRDefault="00154CF6" w:rsidP="00154CF6">
      <w:pPr>
        <w:spacing w:before="100" w:beforeAutospacing="1" w:after="100" w:afterAutospacing="1"/>
        <w:jc w:val="both"/>
      </w:pPr>
      <w:r w:rsidRPr="005C78A2">
        <w:t>O signatário declara que a referida pessoa é capaz de apresentar os documentos comprovativos necessários enumerados nos capítulos aplicáveis das regras do concurso e que não se encontram disponíveis por via eletrónica, mediante pedido e sem demora.</w:t>
      </w:r>
    </w:p>
    <w:p w14:paraId="6EDFC237" w14:textId="0C0EE23B" w:rsidR="001C5CDF" w:rsidRPr="005C78A2" w:rsidRDefault="001C5CDF" w:rsidP="00CE6B47">
      <w:pPr>
        <w:spacing w:before="100" w:beforeAutospacing="1" w:after="100" w:afterAutospacing="1"/>
        <w:jc w:val="both"/>
      </w:pPr>
      <w:r w:rsidRPr="005C78A2">
        <w:t xml:space="preserve">A pessoa não é obrigada a apresentar os elementos de prova que já tiverem sido apresentados no âmbito de um procedimento de contratação. Os documentos devem ter sido emitidos no máximo um ano antes da data do pedido pela autoridade que atribui o prémio e ainda devem ser válidos nessa data. </w:t>
      </w:r>
    </w:p>
    <w:p w14:paraId="6EDFC238" w14:textId="3209A55C" w:rsidR="001C5CDF" w:rsidRPr="005C78A2" w:rsidRDefault="00154CF6" w:rsidP="00CE6B47">
      <w:pPr>
        <w:spacing w:before="100" w:beforeAutospacing="1" w:after="100" w:afterAutospacing="1"/>
        <w:jc w:val="both"/>
      </w:pPr>
      <w:r w:rsidRPr="005C78A2">
        <w:t xml:space="preserve">O signatário declara que a pessoa já forneceu as provas documentais para um procedimento de contratação e confirma que não ocorreram alterações na sua situação. </w:t>
      </w:r>
    </w:p>
    <w:tbl>
      <w:tblPr>
        <w:tblStyle w:val="Tabelacomgrelha"/>
        <w:tblW w:w="9464" w:type="dxa"/>
        <w:tblLook w:val="04A0" w:firstRow="1" w:lastRow="0" w:firstColumn="1" w:lastColumn="0" w:noHBand="0" w:noVBand="1"/>
      </w:tblPr>
      <w:tblGrid>
        <w:gridCol w:w="4786"/>
        <w:gridCol w:w="4678"/>
      </w:tblGrid>
      <w:tr w:rsidR="00C87D95" w:rsidRPr="005C78A2" w14:paraId="6EDFC23B" w14:textId="50E9D433" w:rsidTr="004D49FF">
        <w:tc>
          <w:tcPr>
            <w:tcW w:w="4786" w:type="dxa"/>
          </w:tcPr>
          <w:p w14:paraId="6EDFC239" w14:textId="6B3FA6F8" w:rsidR="00C87D95" w:rsidRPr="005C78A2" w:rsidRDefault="00C87D95" w:rsidP="00CE6B47">
            <w:pPr>
              <w:spacing w:before="100" w:beforeAutospacing="1" w:after="100" w:afterAutospacing="1"/>
              <w:jc w:val="center"/>
              <w:rPr>
                <w:b/>
                <w:sz w:val="22"/>
              </w:rPr>
            </w:pPr>
            <w:r w:rsidRPr="005C78A2">
              <w:rPr>
                <w:b/>
                <w:sz w:val="22"/>
              </w:rPr>
              <w:t>Documento</w:t>
            </w:r>
          </w:p>
        </w:tc>
        <w:tc>
          <w:tcPr>
            <w:tcW w:w="4678" w:type="dxa"/>
          </w:tcPr>
          <w:p w14:paraId="6EDFC23A" w14:textId="37198F8B" w:rsidR="00C87D95" w:rsidRPr="005C78A2" w:rsidRDefault="00C87D95">
            <w:pPr>
              <w:spacing w:before="100" w:beforeAutospacing="1" w:after="100" w:afterAutospacing="1"/>
              <w:jc w:val="center"/>
              <w:rPr>
                <w:b/>
                <w:sz w:val="22"/>
              </w:rPr>
            </w:pPr>
            <w:r w:rsidRPr="005C78A2">
              <w:rPr>
                <w:b/>
                <w:sz w:val="22"/>
              </w:rPr>
              <w:t>Referência completa ao procedimento de contratação</w:t>
            </w:r>
          </w:p>
        </w:tc>
      </w:tr>
      <w:tr w:rsidR="00C87D95" w:rsidRPr="005C78A2" w14:paraId="6EDFC23E" w14:textId="3534C948" w:rsidTr="004D49FF">
        <w:tc>
          <w:tcPr>
            <w:tcW w:w="4786" w:type="dxa"/>
          </w:tcPr>
          <w:p w14:paraId="6EDFC23C" w14:textId="52591670" w:rsidR="00C87D95" w:rsidRPr="005C78A2" w:rsidRDefault="00C87D95" w:rsidP="00CE6B47">
            <w:pPr>
              <w:spacing w:before="100" w:beforeAutospacing="1" w:after="100" w:afterAutospacing="1"/>
            </w:pPr>
            <w:r w:rsidRPr="005C78A2">
              <w:rPr>
                <w:i/>
                <w:highlight w:val="lightGray"/>
              </w:rPr>
              <w:t>(Inserir as linhas que forem necessárias)</w:t>
            </w:r>
          </w:p>
        </w:tc>
        <w:tc>
          <w:tcPr>
            <w:tcW w:w="4678" w:type="dxa"/>
          </w:tcPr>
          <w:p w14:paraId="6EDFC23D" w14:textId="3EBEB50F" w:rsidR="00C87D95" w:rsidRPr="005C78A2" w:rsidRDefault="00C87D95" w:rsidP="00CE6B47">
            <w:pPr>
              <w:spacing w:before="100" w:beforeAutospacing="1" w:after="100" w:afterAutospacing="1"/>
            </w:pPr>
          </w:p>
        </w:tc>
      </w:tr>
    </w:tbl>
    <w:p w14:paraId="6EDFC23F" w14:textId="77777777" w:rsidR="001C5CDF" w:rsidRPr="005C78A2" w:rsidRDefault="001C5CDF" w:rsidP="004D4F4A">
      <w:pPr>
        <w:spacing w:before="40" w:after="40"/>
        <w:jc w:val="both"/>
      </w:pPr>
    </w:p>
    <w:p w14:paraId="6EDFC240" w14:textId="427BA5C6" w:rsidR="00BA61F8" w:rsidRPr="005C78A2" w:rsidRDefault="00BA61F8" w:rsidP="004D4F4A">
      <w:pPr>
        <w:spacing w:before="40" w:after="40"/>
        <w:jc w:val="both"/>
        <w:rPr>
          <w:b/>
          <w:i/>
        </w:rPr>
      </w:pPr>
      <w:r w:rsidRPr="005C78A2">
        <w:rPr>
          <w:b/>
          <w:i/>
        </w:rPr>
        <w:t>A pessoa acima indicada pode ser objeto de rejeição deste concurso e de sanções administrativas (sanções de exclusão ou financeiras) se quaisquer das declarações ou informações apresentadas como condição para participar no presente concurso se revelarem falsas.</w:t>
      </w:r>
    </w:p>
    <w:p w14:paraId="6EDFC241" w14:textId="77777777" w:rsidR="00156071" w:rsidRPr="005C78A2" w:rsidRDefault="00156071" w:rsidP="004D4F4A">
      <w:pPr>
        <w:spacing w:before="40" w:after="40"/>
        <w:jc w:val="both"/>
      </w:pPr>
    </w:p>
    <w:p w14:paraId="6EDFC242" w14:textId="77777777" w:rsidR="00DA410F" w:rsidRPr="005C78A2" w:rsidRDefault="004D4F4A" w:rsidP="004A4B4A">
      <w:pPr>
        <w:tabs>
          <w:tab w:val="left" w:pos="4395"/>
          <w:tab w:val="left" w:pos="7797"/>
        </w:tabs>
        <w:spacing w:before="40" w:after="40"/>
        <w:jc w:val="both"/>
      </w:pPr>
      <w:r w:rsidRPr="005C78A2">
        <w:t>Nome completo</w:t>
      </w:r>
      <w:r w:rsidRPr="005C78A2">
        <w:tab/>
        <w:t>Data</w:t>
      </w:r>
      <w:r w:rsidRPr="005C78A2">
        <w:tab/>
        <w:t>Assinatura</w:t>
      </w:r>
    </w:p>
    <w:p w14:paraId="6EDFC243" w14:textId="77777777" w:rsidR="00DA410F" w:rsidRPr="005C78A2" w:rsidRDefault="00DA410F" w:rsidP="004D4F4A"/>
    <w:sectPr w:rsidR="00DA410F" w:rsidRPr="005C78A2" w:rsidSect="000E5CA1">
      <w:headerReference w:type="default" r:id="rId15"/>
      <w:footerReference w:type="default" r:id="rId16"/>
      <w:headerReference w:type="first" r:id="rId17"/>
      <w:pgSz w:w="11906" w:h="16838" w:code="9"/>
      <w:pgMar w:top="1134" w:right="1417" w:bottom="1134" w:left="1417" w:header="567"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0E49E0" w14:textId="77777777" w:rsidR="001246EF" w:rsidRDefault="001246EF">
      <w:r>
        <w:separator/>
      </w:r>
    </w:p>
  </w:endnote>
  <w:endnote w:type="continuationSeparator" w:id="0">
    <w:p w14:paraId="2F835B97" w14:textId="77777777" w:rsidR="001246EF" w:rsidRDefault="00124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533F1C" w14:textId="07E7D25B" w:rsidR="000E5CA1" w:rsidRPr="000E5CA1" w:rsidRDefault="000E5CA1" w:rsidP="000E5CA1">
    <w:pPr>
      <w:pStyle w:val="Rodap"/>
    </w:pPr>
    <w:r>
      <w:t xml:space="preserve">EESC-2016-02230-01-00-AO-TRA (EN) </w:t>
    </w:r>
    <w:r>
      <w:fldChar w:fldCharType="begin"/>
    </w:r>
    <w:r>
      <w:instrText xml:space="preserve"> PAGE  \* Arabic  \* MERGEFORMAT </w:instrText>
    </w:r>
    <w:r>
      <w:fldChar w:fldCharType="separate"/>
    </w:r>
    <w:r w:rsidR="00411ADD">
      <w:rPr>
        <w:noProof/>
      </w:rPr>
      <w:t>5</w:t>
    </w:r>
    <w:r>
      <w:fldChar w:fldCharType="end"/>
    </w:r>
    <w:r>
      <w:t>/</w:t>
    </w:r>
    <w:r>
      <w:fldChar w:fldCharType="begin"/>
    </w:r>
    <w:r>
      <w:instrText xml:space="preserve"> = </w:instrText>
    </w:r>
    <w:fldSimple w:instr=" NUMPAGES ">
      <w:r w:rsidR="00411ADD">
        <w:rPr>
          <w:noProof/>
        </w:rPr>
        <w:instrText>5</w:instrText>
      </w:r>
    </w:fldSimple>
    <w:r>
      <w:instrText xml:space="preserve"> </w:instrText>
    </w:r>
    <w:r>
      <w:fldChar w:fldCharType="separate"/>
    </w:r>
    <w:r w:rsidR="00411ADD">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7C1ECC" w14:textId="77777777" w:rsidR="001246EF" w:rsidRDefault="001246EF">
      <w:r>
        <w:separator/>
      </w:r>
    </w:p>
  </w:footnote>
  <w:footnote w:type="continuationSeparator" w:id="0">
    <w:p w14:paraId="46CD9FD3" w14:textId="77777777" w:rsidR="001246EF" w:rsidRDefault="001246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35560F" w14:textId="1D7C3CFC" w:rsidR="000E5CA1" w:rsidRPr="000E5CA1" w:rsidRDefault="000E5CA1" w:rsidP="000E5CA1">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DFC248" w14:textId="109E219D" w:rsidR="00343F23" w:rsidRPr="000E5CA1" w:rsidRDefault="000E5CA1" w:rsidP="000E5CA1">
    <w:pPr>
      <w:pStyle w:val="Cabealho"/>
      <w:jc w:val="right"/>
    </w:pPr>
    <w:r>
      <w:rPr>
        <w:sz w:val="20"/>
      </w:rPr>
      <w:t>Versão de março de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32C732E"/>
    <w:lvl w:ilvl="0">
      <w:start w:val="1"/>
      <w:numFmt w:val="bullet"/>
      <w:pStyle w:val="Listacommarcas"/>
      <w:lvlText w:val=""/>
      <w:lvlJc w:val="left"/>
      <w:pPr>
        <w:tabs>
          <w:tab w:val="num" w:pos="360"/>
        </w:tabs>
        <w:ind w:left="360" w:hanging="360"/>
      </w:pPr>
      <w:rPr>
        <w:rFonts w:ascii="Symbol" w:hAnsi="Symbol" w:hint="default"/>
      </w:rPr>
    </w:lvl>
  </w:abstractNum>
  <w:abstractNum w:abstractNumId="1">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7">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9">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nsid w:val="3454368C"/>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14">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17">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2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21">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25">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21"/>
  </w:num>
  <w:num w:numId="2">
    <w:abstractNumId w:val="0"/>
  </w:num>
  <w:num w:numId="3">
    <w:abstractNumId w:val="16"/>
  </w:num>
  <w:num w:numId="4">
    <w:abstractNumId w:val="4"/>
  </w:num>
  <w:num w:numId="5">
    <w:abstractNumId w:val="14"/>
  </w:num>
  <w:num w:numId="6">
    <w:abstractNumId w:val="11"/>
  </w:num>
  <w:num w:numId="7">
    <w:abstractNumId w:val="25"/>
  </w:num>
  <w:num w:numId="8">
    <w:abstractNumId w:val="15"/>
  </w:num>
  <w:num w:numId="9">
    <w:abstractNumId w:val="8"/>
  </w:num>
  <w:num w:numId="10">
    <w:abstractNumId w:val="6"/>
  </w:num>
  <w:num w:numId="11">
    <w:abstractNumId w:val="2"/>
  </w:num>
  <w:num w:numId="12">
    <w:abstractNumId w:val="20"/>
  </w:num>
  <w:num w:numId="13">
    <w:abstractNumId w:val="24"/>
  </w:num>
  <w:num w:numId="14">
    <w:abstractNumId w:val="18"/>
  </w:num>
  <w:num w:numId="15">
    <w:abstractNumId w:val="7"/>
  </w:num>
  <w:num w:numId="16">
    <w:abstractNumId w:val="19"/>
  </w:num>
  <w:num w:numId="17">
    <w:abstractNumId w:val="9"/>
  </w:num>
  <w:num w:numId="18">
    <w:abstractNumId w:val="1"/>
  </w:num>
  <w:num w:numId="19">
    <w:abstractNumId w:val="3"/>
  </w:num>
  <w:num w:numId="20">
    <w:abstractNumId w:val="17"/>
  </w:num>
  <w:num w:numId="21">
    <w:abstractNumId w:val="23"/>
  </w:num>
  <w:num w:numId="22">
    <w:abstractNumId w:val="13"/>
  </w:num>
  <w:num w:numId="23">
    <w:abstractNumId w:val="22"/>
  </w:num>
  <w:num w:numId="24">
    <w:abstractNumId w:val="12"/>
  </w:num>
  <w:num w:numId="25">
    <w:abstractNumId w:val="5"/>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A410F"/>
    <w:rsid w:val="000000DA"/>
    <w:rsid w:val="00000D90"/>
    <w:rsid w:val="0000103B"/>
    <w:rsid w:val="00055F7F"/>
    <w:rsid w:val="00060716"/>
    <w:rsid w:val="00064BE7"/>
    <w:rsid w:val="00086A53"/>
    <w:rsid w:val="000B1CF8"/>
    <w:rsid w:val="000B6759"/>
    <w:rsid w:val="000C2EE8"/>
    <w:rsid w:val="000E54DB"/>
    <w:rsid w:val="000E5CA1"/>
    <w:rsid w:val="0010150F"/>
    <w:rsid w:val="0010623A"/>
    <w:rsid w:val="00113FC7"/>
    <w:rsid w:val="0011661C"/>
    <w:rsid w:val="00116FF1"/>
    <w:rsid w:val="001228C9"/>
    <w:rsid w:val="001246EF"/>
    <w:rsid w:val="00134415"/>
    <w:rsid w:val="00154CF6"/>
    <w:rsid w:val="00156071"/>
    <w:rsid w:val="001751BC"/>
    <w:rsid w:val="001C4F29"/>
    <w:rsid w:val="001C5CDF"/>
    <w:rsid w:val="001F135A"/>
    <w:rsid w:val="002121C3"/>
    <w:rsid w:val="00214D18"/>
    <w:rsid w:val="00230ACC"/>
    <w:rsid w:val="0024208A"/>
    <w:rsid w:val="0024225B"/>
    <w:rsid w:val="00251321"/>
    <w:rsid w:val="002610C3"/>
    <w:rsid w:val="00265657"/>
    <w:rsid w:val="00293915"/>
    <w:rsid w:val="002C1324"/>
    <w:rsid w:val="002E4DDF"/>
    <w:rsid w:val="002F0D05"/>
    <w:rsid w:val="003154CD"/>
    <w:rsid w:val="00327EBE"/>
    <w:rsid w:val="00343F23"/>
    <w:rsid w:val="003443FA"/>
    <w:rsid w:val="00357A64"/>
    <w:rsid w:val="00357CC2"/>
    <w:rsid w:val="003606C5"/>
    <w:rsid w:val="00360DC9"/>
    <w:rsid w:val="003761DA"/>
    <w:rsid w:val="00376A09"/>
    <w:rsid w:val="0038404C"/>
    <w:rsid w:val="00384EE5"/>
    <w:rsid w:val="003974B8"/>
    <w:rsid w:val="003A427B"/>
    <w:rsid w:val="003B478B"/>
    <w:rsid w:val="003B6ACF"/>
    <w:rsid w:val="003E38BD"/>
    <w:rsid w:val="003E3BA0"/>
    <w:rsid w:val="003E4DCC"/>
    <w:rsid w:val="003E5E5C"/>
    <w:rsid w:val="003F14EE"/>
    <w:rsid w:val="00400008"/>
    <w:rsid w:val="0040714B"/>
    <w:rsid w:val="00411ADD"/>
    <w:rsid w:val="00425174"/>
    <w:rsid w:val="00437501"/>
    <w:rsid w:val="004613D0"/>
    <w:rsid w:val="00466AA5"/>
    <w:rsid w:val="004A3BDB"/>
    <w:rsid w:val="004A4B4A"/>
    <w:rsid w:val="004B187F"/>
    <w:rsid w:val="004B1983"/>
    <w:rsid w:val="004B29AF"/>
    <w:rsid w:val="004D4F4A"/>
    <w:rsid w:val="004D4F81"/>
    <w:rsid w:val="0050151E"/>
    <w:rsid w:val="00501E73"/>
    <w:rsid w:val="005063A7"/>
    <w:rsid w:val="00515AA9"/>
    <w:rsid w:val="0054311F"/>
    <w:rsid w:val="005811B7"/>
    <w:rsid w:val="00583379"/>
    <w:rsid w:val="00590252"/>
    <w:rsid w:val="00590E7C"/>
    <w:rsid w:val="005A24DC"/>
    <w:rsid w:val="005B251C"/>
    <w:rsid w:val="005C6293"/>
    <w:rsid w:val="005C78A2"/>
    <w:rsid w:val="005E41BC"/>
    <w:rsid w:val="005E5268"/>
    <w:rsid w:val="005F45B5"/>
    <w:rsid w:val="006572BD"/>
    <w:rsid w:val="00664C39"/>
    <w:rsid w:val="00670A9C"/>
    <w:rsid w:val="00693DC0"/>
    <w:rsid w:val="00696302"/>
    <w:rsid w:val="006A5BCA"/>
    <w:rsid w:val="006B7C44"/>
    <w:rsid w:val="006C5DA3"/>
    <w:rsid w:val="006C6DFD"/>
    <w:rsid w:val="006D024C"/>
    <w:rsid w:val="006E194A"/>
    <w:rsid w:val="006F2DF6"/>
    <w:rsid w:val="007105F4"/>
    <w:rsid w:val="00730771"/>
    <w:rsid w:val="00735919"/>
    <w:rsid w:val="00753333"/>
    <w:rsid w:val="007740A0"/>
    <w:rsid w:val="007801E8"/>
    <w:rsid w:val="00797829"/>
    <w:rsid w:val="007B276E"/>
    <w:rsid w:val="007C10CF"/>
    <w:rsid w:val="007C1171"/>
    <w:rsid w:val="007C6650"/>
    <w:rsid w:val="007D5226"/>
    <w:rsid w:val="007D7A5F"/>
    <w:rsid w:val="007E7A77"/>
    <w:rsid w:val="00810432"/>
    <w:rsid w:val="00827F90"/>
    <w:rsid w:val="0084444D"/>
    <w:rsid w:val="00845AA5"/>
    <w:rsid w:val="00855A0B"/>
    <w:rsid w:val="00863E25"/>
    <w:rsid w:val="00870C14"/>
    <w:rsid w:val="00874F07"/>
    <w:rsid w:val="00876E1A"/>
    <w:rsid w:val="008914D7"/>
    <w:rsid w:val="00892BCE"/>
    <w:rsid w:val="00897553"/>
    <w:rsid w:val="008B1377"/>
    <w:rsid w:val="008B3936"/>
    <w:rsid w:val="008B6FD1"/>
    <w:rsid w:val="008C4A00"/>
    <w:rsid w:val="00911FA8"/>
    <w:rsid w:val="009134A2"/>
    <w:rsid w:val="009402EB"/>
    <w:rsid w:val="00951A6D"/>
    <w:rsid w:val="00954EF6"/>
    <w:rsid w:val="009630F6"/>
    <w:rsid w:val="009765C0"/>
    <w:rsid w:val="00985E31"/>
    <w:rsid w:val="009B348C"/>
    <w:rsid w:val="009C4A65"/>
    <w:rsid w:val="009D19B9"/>
    <w:rsid w:val="009F000E"/>
    <w:rsid w:val="009F09C3"/>
    <w:rsid w:val="009F5E6E"/>
    <w:rsid w:val="00A278B9"/>
    <w:rsid w:val="00A40405"/>
    <w:rsid w:val="00A52221"/>
    <w:rsid w:val="00A67419"/>
    <w:rsid w:val="00AA00F5"/>
    <w:rsid w:val="00AA0A0C"/>
    <w:rsid w:val="00AA10D6"/>
    <w:rsid w:val="00AB251A"/>
    <w:rsid w:val="00AB30FA"/>
    <w:rsid w:val="00AD1D16"/>
    <w:rsid w:val="00AD3CBA"/>
    <w:rsid w:val="00AF508E"/>
    <w:rsid w:val="00AF6D8E"/>
    <w:rsid w:val="00B13667"/>
    <w:rsid w:val="00B26822"/>
    <w:rsid w:val="00B316EE"/>
    <w:rsid w:val="00B334F3"/>
    <w:rsid w:val="00B418F3"/>
    <w:rsid w:val="00B42495"/>
    <w:rsid w:val="00B84C49"/>
    <w:rsid w:val="00B953D3"/>
    <w:rsid w:val="00BA61F8"/>
    <w:rsid w:val="00BC61E2"/>
    <w:rsid w:val="00BD22D5"/>
    <w:rsid w:val="00BE4FA7"/>
    <w:rsid w:val="00BF2C04"/>
    <w:rsid w:val="00C03988"/>
    <w:rsid w:val="00C11B0F"/>
    <w:rsid w:val="00C25331"/>
    <w:rsid w:val="00C25E66"/>
    <w:rsid w:val="00C40246"/>
    <w:rsid w:val="00C42E79"/>
    <w:rsid w:val="00C475D8"/>
    <w:rsid w:val="00C55150"/>
    <w:rsid w:val="00C61FE0"/>
    <w:rsid w:val="00C67D45"/>
    <w:rsid w:val="00C734EA"/>
    <w:rsid w:val="00C86C9B"/>
    <w:rsid w:val="00C87D95"/>
    <w:rsid w:val="00CA27B0"/>
    <w:rsid w:val="00CA5311"/>
    <w:rsid w:val="00CB5635"/>
    <w:rsid w:val="00CC289B"/>
    <w:rsid w:val="00CC78A2"/>
    <w:rsid w:val="00CD27BA"/>
    <w:rsid w:val="00CE5846"/>
    <w:rsid w:val="00CE6B47"/>
    <w:rsid w:val="00CF7AF0"/>
    <w:rsid w:val="00D177A8"/>
    <w:rsid w:val="00D231DD"/>
    <w:rsid w:val="00D37B9A"/>
    <w:rsid w:val="00D841AD"/>
    <w:rsid w:val="00D86E99"/>
    <w:rsid w:val="00D9381D"/>
    <w:rsid w:val="00DA410F"/>
    <w:rsid w:val="00DA59FF"/>
    <w:rsid w:val="00DC3E96"/>
    <w:rsid w:val="00DC56F6"/>
    <w:rsid w:val="00DE5E11"/>
    <w:rsid w:val="00DF45B2"/>
    <w:rsid w:val="00E00149"/>
    <w:rsid w:val="00E012CB"/>
    <w:rsid w:val="00E12354"/>
    <w:rsid w:val="00E2030C"/>
    <w:rsid w:val="00E21446"/>
    <w:rsid w:val="00E2250C"/>
    <w:rsid w:val="00E33977"/>
    <w:rsid w:val="00E6004E"/>
    <w:rsid w:val="00EC5131"/>
    <w:rsid w:val="00EF289F"/>
    <w:rsid w:val="00EF4899"/>
    <w:rsid w:val="00F00EDA"/>
    <w:rsid w:val="00F028EB"/>
    <w:rsid w:val="00F613D0"/>
    <w:rsid w:val="00F632A4"/>
    <w:rsid w:val="00F665FB"/>
    <w:rsid w:val="00F701C8"/>
    <w:rsid w:val="00F7691A"/>
    <w:rsid w:val="00F816D2"/>
    <w:rsid w:val="00F82CD4"/>
    <w:rsid w:val="00F92363"/>
    <w:rsid w:val="00F96EAB"/>
    <w:rsid w:val="00FA402F"/>
    <w:rsid w:val="00FD2C3B"/>
    <w:rsid w:val="00FF0711"/>
    <w:rsid w:val="00FF1108"/>
    <w:rsid w:val="00FF3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DFC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PT" w:eastAsia="pt-PT" w:bidi="pt-PT"/>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Cabealho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Cabealho2">
    <w:name w:val="heading 2"/>
    <w:aliases w:val=" Znak Znak Znak Znak,Znak Znak Znak Znak"/>
    <w:basedOn w:val="Normal"/>
    <w:next w:val="Normal"/>
    <w:link w:val="Cabealho2Carcter"/>
    <w:qFormat/>
    <w:rsid w:val="00DA410F"/>
    <w:pPr>
      <w:keepNext/>
      <w:spacing w:before="240" w:after="60"/>
      <w:outlineLvl w:val="1"/>
    </w:pPr>
    <w:rPr>
      <w:rFonts w:ascii="Arial" w:hAnsi="Arial" w:cs="Arial"/>
      <w:b/>
      <w:bCs/>
      <w:i/>
      <w:iCs/>
      <w:sz w:val="28"/>
      <w:szCs w:val="28"/>
    </w:rPr>
  </w:style>
  <w:style w:type="paragraph" w:styleId="Cabealho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cter">
    <w:name w:val="Cabeçalho 2 Carácter"/>
    <w:aliases w:val=" Znak Znak Znak Znak Carácter,Znak Znak Znak Znak Carácter"/>
    <w:link w:val="Cabealho2"/>
    <w:rsid w:val="00DA410F"/>
    <w:rPr>
      <w:rFonts w:ascii="Arial" w:hAnsi="Arial" w:cs="Arial"/>
      <w:b/>
      <w:bCs/>
      <w:i/>
      <w:iCs/>
      <w:sz w:val="28"/>
      <w:szCs w:val="28"/>
      <w:lang w:val="pt-PT" w:eastAsia="pt-PT" w:bidi="pt-PT"/>
    </w:rPr>
  </w:style>
  <w:style w:type="paragraph" w:styleId="Textosimples">
    <w:name w:val="Plain Text"/>
    <w:basedOn w:val="Normal"/>
    <w:rsid w:val="00DA410F"/>
    <w:rPr>
      <w:rFonts w:ascii="Courier New" w:hAnsi="Courier New" w:cs="Courier New"/>
      <w:sz w:val="20"/>
      <w:szCs w:val="20"/>
    </w:rPr>
  </w:style>
  <w:style w:type="character" w:styleId="Hiperligao">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style>
  <w:style w:type="character" w:customStyle="1" w:styleId="Text1Char">
    <w:name w:val="Text 1 Char"/>
    <w:link w:val="Text1"/>
    <w:rsid w:val="00DA410F"/>
    <w:rPr>
      <w:sz w:val="24"/>
      <w:szCs w:val="24"/>
      <w:lang w:val="pt-PT" w:eastAsia="pt-PT" w:bidi="pt-PT"/>
    </w:rPr>
  </w:style>
  <w:style w:type="character" w:styleId="Refdenotaderodap">
    <w:name w:val="footnote reference"/>
    <w:semiHidden/>
    <w:rsid w:val="00DA410F"/>
    <w:rPr>
      <w:vertAlign w:val="superscript"/>
    </w:rPr>
  </w:style>
  <w:style w:type="paragraph" w:styleId="Textodenotaderodap">
    <w:name w:val="footnote text"/>
    <w:basedOn w:val="Normal"/>
    <w:semiHidden/>
    <w:rsid w:val="00DA410F"/>
    <w:pPr>
      <w:ind w:left="720" w:hanging="720"/>
      <w:jc w:val="both"/>
    </w:pPr>
    <w:rPr>
      <w:sz w:val="20"/>
      <w:szCs w:val="20"/>
    </w:rPr>
  </w:style>
  <w:style w:type="paragraph" w:styleId="Listacommarcas">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acommarcasCarcter"/>
    <w:rsid w:val="00DA410F"/>
    <w:pPr>
      <w:numPr>
        <w:numId w:val="2"/>
      </w:numPr>
    </w:pPr>
  </w:style>
  <w:style w:type="character" w:customStyle="1" w:styleId="ListacommarcasCarcter">
    <w:name w:val="Lista com marcas Carácter"/>
    <w:aliases w:val="List Bullet Char Carácter,List Bullet Char1 Char Carácter,List Bullet Char Char Char Carácter,List Bullet Char1 Char Char Char Carácter,List Bullet Char Char Char Char Char Carácter,List Bullet Char Char1 Carácter"/>
    <w:link w:val="Listacommarcas"/>
    <w:rsid w:val="00DA410F"/>
    <w:rPr>
      <w:sz w:val="24"/>
      <w:szCs w:val="24"/>
      <w:lang w:val="pt-PT" w:eastAsia="pt-PT" w:bidi="pt-PT"/>
    </w:rPr>
  </w:style>
  <w:style w:type="paragraph" w:styleId="Cabealho">
    <w:name w:val="header"/>
    <w:basedOn w:val="Normal"/>
    <w:rsid w:val="00DA410F"/>
    <w:pPr>
      <w:spacing w:line="288" w:lineRule="auto"/>
      <w:jc w:val="both"/>
    </w:pPr>
    <w:rPr>
      <w:sz w:val="22"/>
    </w:rPr>
  </w:style>
  <w:style w:type="paragraph" w:customStyle="1" w:styleId="ListDash">
    <w:name w:val="List Dash"/>
    <w:basedOn w:val="Normal"/>
    <w:rsid w:val="00DA410F"/>
    <w:pPr>
      <w:spacing w:after="240"/>
      <w:jc w:val="both"/>
    </w:pPr>
    <w:rPr>
      <w:szCs w:val="20"/>
    </w:rPr>
  </w:style>
  <w:style w:type="paragraph" w:customStyle="1" w:styleId="me-testo">
    <w:name w:val="me-testo"/>
    <w:basedOn w:val="Normal"/>
    <w:rsid w:val="00DA410F"/>
    <w:pPr>
      <w:spacing w:before="100" w:beforeAutospacing="1" w:after="100" w:afterAutospacing="1"/>
    </w:pPr>
  </w:style>
  <w:style w:type="character" w:customStyle="1" w:styleId="normal--char">
    <w:name w:val="normal--char"/>
    <w:basedOn w:val="Tipodeletrapredefinidodopargrafo"/>
    <w:rsid w:val="00DA410F"/>
  </w:style>
  <w:style w:type="paragraph" w:styleId="Assinatura">
    <w:name w:val="Signature"/>
    <w:basedOn w:val="Normal"/>
    <w:next w:val="Normal"/>
    <w:rsid w:val="00DA410F"/>
    <w:pPr>
      <w:tabs>
        <w:tab w:val="left" w:pos="5103"/>
      </w:tabs>
      <w:spacing w:before="1200"/>
      <w:ind w:left="5103"/>
      <w:jc w:val="center"/>
    </w:pPr>
    <w:rPr>
      <w:szCs w:val="20"/>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rPr>
  </w:style>
  <w:style w:type="paragraph" w:customStyle="1" w:styleId="NoteHead">
    <w:name w:val="NoteHead"/>
    <w:basedOn w:val="Normal"/>
    <w:next w:val="Normal"/>
    <w:rsid w:val="00DA410F"/>
    <w:pPr>
      <w:spacing w:before="720" w:after="720"/>
      <w:jc w:val="center"/>
    </w:pPr>
    <w:rPr>
      <w:b/>
      <w:smallCaps/>
      <w:szCs w:val="20"/>
    </w:rPr>
  </w:style>
  <w:style w:type="paragraph" w:customStyle="1" w:styleId="Enclosures">
    <w:name w:val="Enclosures"/>
    <w:basedOn w:val="Normal"/>
    <w:next w:val="Normal"/>
    <w:rsid w:val="00DA410F"/>
    <w:pPr>
      <w:keepNext/>
      <w:keepLines/>
      <w:tabs>
        <w:tab w:val="left" w:pos="5670"/>
      </w:tabs>
      <w:spacing w:before="480"/>
      <w:ind w:left="1985" w:hanging="1985"/>
    </w:pPr>
    <w:rPr>
      <w:szCs w:val="20"/>
    </w:rPr>
  </w:style>
  <w:style w:type="paragraph" w:customStyle="1" w:styleId="NumPar1">
    <w:name w:val="NumPar 1"/>
    <w:basedOn w:val="Cabealho1"/>
    <w:next w:val="Text1"/>
    <w:rsid w:val="00DA410F"/>
    <w:pPr>
      <w:keepNext w:val="0"/>
      <w:spacing w:before="0" w:after="240"/>
      <w:jc w:val="both"/>
      <w:outlineLvl w:val="9"/>
    </w:pPr>
    <w:rPr>
      <w:rFonts w:ascii="Times New Roman" w:hAnsi="Times New Roman" w:cs="Times New Roman"/>
      <w:b w:val="0"/>
      <w:bCs w:val="0"/>
      <w:kern w:val="0"/>
      <w:sz w:val="24"/>
      <w:szCs w:val="20"/>
    </w:rPr>
  </w:style>
  <w:style w:type="paragraph" w:styleId="Mapadodocumento">
    <w:name w:val="Document Map"/>
    <w:basedOn w:val="Normal"/>
    <w:semiHidden/>
    <w:rsid w:val="00DA410F"/>
    <w:pPr>
      <w:shd w:val="clear" w:color="auto" w:fill="000080"/>
    </w:pPr>
    <w:rPr>
      <w:rFonts w:ascii="Tahoma" w:hAnsi="Tahoma" w:cs="Tahoma"/>
      <w:sz w:val="20"/>
      <w:szCs w:val="20"/>
    </w:rPr>
  </w:style>
  <w:style w:type="paragraph" w:styleId="Rodap">
    <w:name w:val="footer"/>
    <w:basedOn w:val="Normal"/>
    <w:link w:val="RodapCarcter"/>
    <w:uiPriority w:val="99"/>
    <w:rsid w:val="00670A9C"/>
    <w:pPr>
      <w:spacing w:line="288" w:lineRule="auto"/>
      <w:jc w:val="both"/>
    </w:pPr>
    <w:rPr>
      <w:sz w:val="22"/>
    </w:rPr>
  </w:style>
  <w:style w:type="character" w:styleId="Refdecomentrio">
    <w:name w:val="annotation reference"/>
    <w:uiPriority w:val="99"/>
    <w:rsid w:val="00730771"/>
    <w:rPr>
      <w:sz w:val="16"/>
      <w:szCs w:val="16"/>
    </w:rPr>
  </w:style>
  <w:style w:type="paragraph" w:styleId="Textodecomentrio">
    <w:name w:val="annotation text"/>
    <w:basedOn w:val="Normal"/>
    <w:link w:val="TextodecomentrioCarcter"/>
    <w:uiPriority w:val="99"/>
    <w:rsid w:val="00730771"/>
    <w:rPr>
      <w:sz w:val="20"/>
      <w:szCs w:val="20"/>
    </w:rPr>
  </w:style>
  <w:style w:type="character" w:customStyle="1" w:styleId="TextodecomentrioCarcter">
    <w:name w:val="Texto de comentário Carácter"/>
    <w:basedOn w:val="Tipodeletrapredefinidodopargrafo"/>
    <w:link w:val="Textodecomentrio"/>
    <w:uiPriority w:val="99"/>
    <w:rsid w:val="00730771"/>
  </w:style>
  <w:style w:type="paragraph" w:styleId="Corpodetexto">
    <w:name w:val="Body Text"/>
    <w:basedOn w:val="Normal"/>
    <w:link w:val="CorpodetextoCarcter"/>
    <w:unhideWhenUsed/>
    <w:rsid w:val="00CB5635"/>
    <w:pPr>
      <w:jc w:val="both"/>
    </w:pPr>
    <w:rPr>
      <w:rFonts w:ascii="Arial" w:hAnsi="Arial" w:cs="Arial"/>
      <w:szCs w:val="20"/>
    </w:rPr>
  </w:style>
  <w:style w:type="character" w:customStyle="1" w:styleId="CorpodetextoCarcter">
    <w:name w:val="Corpo de texto Carácter"/>
    <w:link w:val="Corpodetexto"/>
    <w:rsid w:val="00CB5635"/>
    <w:rPr>
      <w:rFonts w:ascii="Arial" w:hAnsi="Arial" w:cs="Arial"/>
      <w:sz w:val="24"/>
      <w:lang w:val="pt-PT" w:eastAsia="pt-PT"/>
    </w:rPr>
  </w:style>
  <w:style w:type="paragraph" w:styleId="Textodebalo">
    <w:name w:val="Balloon Text"/>
    <w:basedOn w:val="Normal"/>
    <w:link w:val="TextodebaloCarcter"/>
    <w:rsid w:val="00060716"/>
    <w:rPr>
      <w:rFonts w:ascii="Tahoma" w:hAnsi="Tahoma" w:cs="Tahoma"/>
      <w:sz w:val="16"/>
      <w:szCs w:val="16"/>
    </w:rPr>
  </w:style>
  <w:style w:type="character" w:customStyle="1" w:styleId="TextodebaloCarcter">
    <w:name w:val="Texto de balão Carácter"/>
    <w:link w:val="Textodebalo"/>
    <w:rsid w:val="00060716"/>
    <w:rPr>
      <w:rFonts w:ascii="Tahoma" w:hAnsi="Tahoma" w:cs="Tahoma"/>
      <w:sz w:val="16"/>
      <w:szCs w:val="16"/>
      <w:lang w:val="pt-PT" w:eastAsia="pt-PT"/>
    </w:rPr>
  </w:style>
  <w:style w:type="paragraph" w:styleId="Reviso">
    <w:name w:val="Revision"/>
    <w:hidden/>
    <w:uiPriority w:val="99"/>
    <w:semiHidden/>
    <w:rsid w:val="00060716"/>
    <w:rPr>
      <w:sz w:val="24"/>
      <w:szCs w:val="24"/>
    </w:rPr>
  </w:style>
  <w:style w:type="table" w:styleId="Tabelacomgrelha">
    <w:name w:val="Table Grid"/>
    <w:basedOn w:val="Tabela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arcter">
    <w:name w:val="Rodapé Carácter"/>
    <w:link w:val="Rodap"/>
    <w:uiPriority w:val="99"/>
    <w:rsid w:val="00583379"/>
    <w:rPr>
      <w:sz w:val="22"/>
      <w:szCs w:val="24"/>
    </w:rPr>
  </w:style>
  <w:style w:type="paragraph" w:styleId="Ttulo">
    <w:name w:val="Title"/>
    <w:basedOn w:val="Normal"/>
    <w:next w:val="Normal"/>
    <w:link w:val="TtuloCarcter"/>
    <w:qFormat/>
    <w:rsid w:val="00FF0711"/>
    <w:pPr>
      <w:spacing w:before="360" w:after="240"/>
      <w:outlineLvl w:val="0"/>
    </w:pPr>
    <w:rPr>
      <w:rFonts w:ascii="Times New Roman Bold" w:eastAsiaTheme="majorEastAsia" w:hAnsi="Times New Roman Bold" w:cstheme="majorBidi"/>
      <w:b/>
      <w:bCs/>
      <w:smallCaps/>
      <w:kern w:val="28"/>
      <w:szCs w:val="32"/>
    </w:rPr>
  </w:style>
  <w:style w:type="character" w:customStyle="1" w:styleId="TtuloCarcter">
    <w:name w:val="Título Carácter"/>
    <w:basedOn w:val="Tipodeletrapredefinidodopargrafo"/>
    <w:link w:val="Ttulo"/>
    <w:rsid w:val="00FF0711"/>
    <w:rPr>
      <w:rFonts w:ascii="Times New Roman Bold" w:eastAsiaTheme="majorEastAsia" w:hAnsi="Times New Roman Bold" w:cstheme="majorBidi"/>
      <w:b/>
      <w:bCs/>
      <w:smallCap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PT" w:eastAsia="pt-PT" w:bidi="pt-PT"/>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Cabealho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Cabealho2">
    <w:name w:val="heading 2"/>
    <w:aliases w:val=" Znak Znak Znak Znak,Znak Znak Znak Znak"/>
    <w:basedOn w:val="Normal"/>
    <w:next w:val="Normal"/>
    <w:link w:val="Cabealho2Carcter"/>
    <w:qFormat/>
    <w:rsid w:val="00DA410F"/>
    <w:pPr>
      <w:keepNext/>
      <w:spacing w:before="240" w:after="60"/>
      <w:outlineLvl w:val="1"/>
    </w:pPr>
    <w:rPr>
      <w:rFonts w:ascii="Arial" w:hAnsi="Arial" w:cs="Arial"/>
      <w:b/>
      <w:bCs/>
      <w:i/>
      <w:iCs/>
      <w:sz w:val="28"/>
      <w:szCs w:val="28"/>
    </w:rPr>
  </w:style>
  <w:style w:type="paragraph" w:styleId="Cabealho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2Carcter">
    <w:name w:val="Cabeçalho 2 Carácter"/>
    <w:aliases w:val=" Znak Znak Znak Znak Carácter,Znak Znak Znak Znak Carácter"/>
    <w:link w:val="Cabealho2"/>
    <w:rsid w:val="00DA410F"/>
    <w:rPr>
      <w:rFonts w:ascii="Arial" w:hAnsi="Arial" w:cs="Arial"/>
      <w:b/>
      <w:bCs/>
      <w:i/>
      <w:iCs/>
      <w:sz w:val="28"/>
      <w:szCs w:val="28"/>
      <w:lang w:val="pt-PT" w:eastAsia="pt-PT" w:bidi="pt-PT"/>
    </w:rPr>
  </w:style>
  <w:style w:type="paragraph" w:styleId="Textosimples">
    <w:name w:val="Plain Text"/>
    <w:basedOn w:val="Normal"/>
    <w:rsid w:val="00DA410F"/>
    <w:rPr>
      <w:rFonts w:ascii="Courier New" w:hAnsi="Courier New" w:cs="Courier New"/>
      <w:sz w:val="20"/>
      <w:szCs w:val="20"/>
    </w:rPr>
  </w:style>
  <w:style w:type="character" w:styleId="Hiperligao">
    <w:name w:val="Hyperlink"/>
    <w:rsid w:val="00DA410F"/>
    <w:rPr>
      <w:color w:val="0000FF"/>
      <w:u w:val="single"/>
    </w:rPr>
  </w:style>
  <w:style w:type="paragraph" w:customStyle="1" w:styleId="Text1">
    <w:name w:val="Text 1"/>
    <w:basedOn w:val="Normal"/>
    <w:link w:val="Text1Char"/>
    <w:rsid w:val="00DA410F"/>
    <w:pPr>
      <w:spacing w:before="120" w:after="120"/>
      <w:ind w:left="850"/>
      <w:jc w:val="both"/>
    </w:pPr>
  </w:style>
  <w:style w:type="character" w:customStyle="1" w:styleId="Text1Char">
    <w:name w:val="Text 1 Char"/>
    <w:link w:val="Text1"/>
    <w:rsid w:val="00DA410F"/>
    <w:rPr>
      <w:sz w:val="24"/>
      <w:szCs w:val="24"/>
      <w:lang w:val="pt-PT" w:eastAsia="pt-PT" w:bidi="pt-PT"/>
    </w:rPr>
  </w:style>
  <w:style w:type="character" w:styleId="Refdenotaderodap">
    <w:name w:val="footnote reference"/>
    <w:semiHidden/>
    <w:rsid w:val="00DA410F"/>
    <w:rPr>
      <w:vertAlign w:val="superscript"/>
    </w:rPr>
  </w:style>
  <w:style w:type="paragraph" w:styleId="Textodenotaderodap">
    <w:name w:val="footnote text"/>
    <w:basedOn w:val="Normal"/>
    <w:semiHidden/>
    <w:rsid w:val="00DA410F"/>
    <w:pPr>
      <w:ind w:left="720" w:hanging="720"/>
      <w:jc w:val="both"/>
    </w:pPr>
    <w:rPr>
      <w:sz w:val="20"/>
      <w:szCs w:val="20"/>
    </w:rPr>
  </w:style>
  <w:style w:type="paragraph" w:styleId="Listacommarcas">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acommarcasCarcter"/>
    <w:rsid w:val="00DA410F"/>
    <w:pPr>
      <w:numPr>
        <w:numId w:val="2"/>
      </w:numPr>
    </w:pPr>
  </w:style>
  <w:style w:type="character" w:customStyle="1" w:styleId="ListacommarcasCarcter">
    <w:name w:val="Lista com marcas Carácter"/>
    <w:aliases w:val="List Bullet Char Carácter,List Bullet Char1 Char Carácter,List Bullet Char Char Char Carácter,List Bullet Char1 Char Char Char Carácter,List Bullet Char Char Char Char Char Carácter,List Bullet Char Char1 Carácter"/>
    <w:link w:val="Listacommarcas"/>
    <w:rsid w:val="00DA410F"/>
    <w:rPr>
      <w:sz w:val="24"/>
      <w:szCs w:val="24"/>
      <w:lang w:val="pt-PT" w:eastAsia="pt-PT" w:bidi="pt-PT"/>
    </w:rPr>
  </w:style>
  <w:style w:type="paragraph" w:styleId="Cabealho">
    <w:name w:val="header"/>
    <w:basedOn w:val="Normal"/>
    <w:rsid w:val="00DA410F"/>
    <w:pPr>
      <w:spacing w:line="288" w:lineRule="auto"/>
      <w:jc w:val="both"/>
    </w:pPr>
    <w:rPr>
      <w:sz w:val="22"/>
    </w:rPr>
  </w:style>
  <w:style w:type="paragraph" w:customStyle="1" w:styleId="ListDash">
    <w:name w:val="List Dash"/>
    <w:basedOn w:val="Normal"/>
    <w:rsid w:val="00DA410F"/>
    <w:pPr>
      <w:spacing w:after="240"/>
      <w:jc w:val="both"/>
    </w:pPr>
    <w:rPr>
      <w:szCs w:val="20"/>
    </w:rPr>
  </w:style>
  <w:style w:type="paragraph" w:customStyle="1" w:styleId="me-testo">
    <w:name w:val="me-testo"/>
    <w:basedOn w:val="Normal"/>
    <w:rsid w:val="00DA410F"/>
    <w:pPr>
      <w:spacing w:before="100" w:beforeAutospacing="1" w:after="100" w:afterAutospacing="1"/>
    </w:pPr>
  </w:style>
  <w:style w:type="character" w:customStyle="1" w:styleId="normal--char">
    <w:name w:val="normal--char"/>
    <w:basedOn w:val="Tipodeletrapredefinidodopargrafo"/>
    <w:rsid w:val="00DA410F"/>
  </w:style>
  <w:style w:type="paragraph" w:styleId="Assinatura">
    <w:name w:val="Signature"/>
    <w:basedOn w:val="Normal"/>
    <w:next w:val="Normal"/>
    <w:rsid w:val="00DA410F"/>
    <w:pPr>
      <w:tabs>
        <w:tab w:val="left" w:pos="5103"/>
      </w:tabs>
      <w:spacing w:before="1200"/>
      <w:ind w:left="5103"/>
      <w:jc w:val="center"/>
    </w:pPr>
    <w:rPr>
      <w:szCs w:val="20"/>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rPr>
  </w:style>
  <w:style w:type="paragraph" w:customStyle="1" w:styleId="NoteHead">
    <w:name w:val="NoteHead"/>
    <w:basedOn w:val="Normal"/>
    <w:next w:val="Normal"/>
    <w:rsid w:val="00DA410F"/>
    <w:pPr>
      <w:spacing w:before="720" w:after="720"/>
      <w:jc w:val="center"/>
    </w:pPr>
    <w:rPr>
      <w:b/>
      <w:smallCaps/>
      <w:szCs w:val="20"/>
    </w:rPr>
  </w:style>
  <w:style w:type="paragraph" w:customStyle="1" w:styleId="Enclosures">
    <w:name w:val="Enclosures"/>
    <w:basedOn w:val="Normal"/>
    <w:next w:val="Normal"/>
    <w:rsid w:val="00DA410F"/>
    <w:pPr>
      <w:keepNext/>
      <w:keepLines/>
      <w:tabs>
        <w:tab w:val="left" w:pos="5670"/>
      </w:tabs>
      <w:spacing w:before="480"/>
      <w:ind w:left="1985" w:hanging="1985"/>
    </w:pPr>
    <w:rPr>
      <w:szCs w:val="20"/>
    </w:rPr>
  </w:style>
  <w:style w:type="paragraph" w:customStyle="1" w:styleId="NumPar1">
    <w:name w:val="NumPar 1"/>
    <w:basedOn w:val="Cabealho1"/>
    <w:next w:val="Text1"/>
    <w:rsid w:val="00DA410F"/>
    <w:pPr>
      <w:keepNext w:val="0"/>
      <w:spacing w:before="0" w:after="240"/>
      <w:jc w:val="both"/>
      <w:outlineLvl w:val="9"/>
    </w:pPr>
    <w:rPr>
      <w:rFonts w:ascii="Times New Roman" w:hAnsi="Times New Roman" w:cs="Times New Roman"/>
      <w:b w:val="0"/>
      <w:bCs w:val="0"/>
      <w:kern w:val="0"/>
      <w:sz w:val="24"/>
      <w:szCs w:val="20"/>
    </w:rPr>
  </w:style>
  <w:style w:type="paragraph" w:styleId="Mapadodocumento">
    <w:name w:val="Document Map"/>
    <w:basedOn w:val="Normal"/>
    <w:semiHidden/>
    <w:rsid w:val="00DA410F"/>
    <w:pPr>
      <w:shd w:val="clear" w:color="auto" w:fill="000080"/>
    </w:pPr>
    <w:rPr>
      <w:rFonts w:ascii="Tahoma" w:hAnsi="Tahoma" w:cs="Tahoma"/>
      <w:sz w:val="20"/>
      <w:szCs w:val="20"/>
    </w:rPr>
  </w:style>
  <w:style w:type="paragraph" w:styleId="Rodap">
    <w:name w:val="footer"/>
    <w:basedOn w:val="Normal"/>
    <w:link w:val="RodapCarcter"/>
    <w:uiPriority w:val="99"/>
    <w:rsid w:val="00670A9C"/>
    <w:pPr>
      <w:spacing w:line="288" w:lineRule="auto"/>
      <w:jc w:val="both"/>
    </w:pPr>
    <w:rPr>
      <w:sz w:val="22"/>
    </w:rPr>
  </w:style>
  <w:style w:type="character" w:styleId="Refdecomentrio">
    <w:name w:val="annotation reference"/>
    <w:uiPriority w:val="99"/>
    <w:rsid w:val="00730771"/>
    <w:rPr>
      <w:sz w:val="16"/>
      <w:szCs w:val="16"/>
    </w:rPr>
  </w:style>
  <w:style w:type="paragraph" w:styleId="Textodecomentrio">
    <w:name w:val="annotation text"/>
    <w:basedOn w:val="Normal"/>
    <w:link w:val="TextodecomentrioCarcter"/>
    <w:uiPriority w:val="99"/>
    <w:rsid w:val="00730771"/>
    <w:rPr>
      <w:sz w:val="20"/>
      <w:szCs w:val="20"/>
    </w:rPr>
  </w:style>
  <w:style w:type="character" w:customStyle="1" w:styleId="TextodecomentrioCarcter">
    <w:name w:val="Texto de comentário Carácter"/>
    <w:basedOn w:val="Tipodeletrapredefinidodopargrafo"/>
    <w:link w:val="Textodecomentrio"/>
    <w:uiPriority w:val="99"/>
    <w:rsid w:val="00730771"/>
  </w:style>
  <w:style w:type="paragraph" w:styleId="Corpodetexto">
    <w:name w:val="Body Text"/>
    <w:basedOn w:val="Normal"/>
    <w:link w:val="CorpodetextoCarcter"/>
    <w:unhideWhenUsed/>
    <w:rsid w:val="00CB5635"/>
    <w:pPr>
      <w:jc w:val="both"/>
    </w:pPr>
    <w:rPr>
      <w:rFonts w:ascii="Arial" w:hAnsi="Arial" w:cs="Arial"/>
      <w:szCs w:val="20"/>
    </w:rPr>
  </w:style>
  <w:style w:type="character" w:customStyle="1" w:styleId="CorpodetextoCarcter">
    <w:name w:val="Corpo de texto Carácter"/>
    <w:link w:val="Corpodetexto"/>
    <w:rsid w:val="00CB5635"/>
    <w:rPr>
      <w:rFonts w:ascii="Arial" w:hAnsi="Arial" w:cs="Arial"/>
      <w:sz w:val="24"/>
      <w:lang w:val="pt-PT" w:eastAsia="pt-PT"/>
    </w:rPr>
  </w:style>
  <w:style w:type="paragraph" w:styleId="Textodebalo">
    <w:name w:val="Balloon Text"/>
    <w:basedOn w:val="Normal"/>
    <w:link w:val="TextodebaloCarcter"/>
    <w:rsid w:val="00060716"/>
    <w:rPr>
      <w:rFonts w:ascii="Tahoma" w:hAnsi="Tahoma" w:cs="Tahoma"/>
      <w:sz w:val="16"/>
      <w:szCs w:val="16"/>
    </w:rPr>
  </w:style>
  <w:style w:type="character" w:customStyle="1" w:styleId="TextodebaloCarcter">
    <w:name w:val="Texto de balão Carácter"/>
    <w:link w:val="Textodebalo"/>
    <w:rsid w:val="00060716"/>
    <w:rPr>
      <w:rFonts w:ascii="Tahoma" w:hAnsi="Tahoma" w:cs="Tahoma"/>
      <w:sz w:val="16"/>
      <w:szCs w:val="16"/>
      <w:lang w:val="pt-PT" w:eastAsia="pt-PT"/>
    </w:rPr>
  </w:style>
  <w:style w:type="paragraph" w:styleId="Reviso">
    <w:name w:val="Revision"/>
    <w:hidden/>
    <w:uiPriority w:val="99"/>
    <w:semiHidden/>
    <w:rsid w:val="00060716"/>
    <w:rPr>
      <w:sz w:val="24"/>
      <w:szCs w:val="24"/>
    </w:rPr>
  </w:style>
  <w:style w:type="table" w:styleId="Tabelacomgrelha">
    <w:name w:val="Table Grid"/>
    <w:basedOn w:val="Tabela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arcter">
    <w:name w:val="Rodapé Carácter"/>
    <w:link w:val="Rodap"/>
    <w:uiPriority w:val="99"/>
    <w:rsid w:val="00583379"/>
    <w:rPr>
      <w:sz w:val="22"/>
      <w:szCs w:val="24"/>
    </w:rPr>
  </w:style>
  <w:style w:type="paragraph" w:styleId="Ttulo">
    <w:name w:val="Title"/>
    <w:basedOn w:val="Normal"/>
    <w:next w:val="Normal"/>
    <w:link w:val="TtuloCarcter"/>
    <w:qFormat/>
    <w:rsid w:val="00FF0711"/>
    <w:pPr>
      <w:spacing w:before="360" w:after="240"/>
      <w:outlineLvl w:val="0"/>
    </w:pPr>
    <w:rPr>
      <w:rFonts w:ascii="Times New Roman Bold" w:eastAsiaTheme="majorEastAsia" w:hAnsi="Times New Roman Bold" w:cstheme="majorBidi"/>
      <w:b/>
      <w:bCs/>
      <w:smallCaps/>
      <w:kern w:val="28"/>
      <w:szCs w:val="32"/>
    </w:rPr>
  </w:style>
  <w:style w:type="character" w:customStyle="1" w:styleId="TtuloCarcter">
    <w:name w:val="Título Carácter"/>
    <w:basedOn w:val="Tipodeletrapredefinidodopargrafo"/>
    <w:link w:val="Ttulo"/>
    <w:rsid w:val="00FF0711"/>
    <w:rPr>
      <w:rFonts w:ascii="Times New Roman Bold" w:eastAsiaTheme="majorEastAsia" w:hAnsi="Times New Roman Bold" w:cstheme="majorBidi"/>
      <w:b/>
      <w:bCs/>
      <w:smallCap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835a8a4-5a07-4207-ac1e-223f88a8f7af">3XPXQ63Y2AW3-5-1395</_dlc_DocId>
    <_dlc_DocIdUrl xmlns="8835a8a4-5a07-4207-ac1e-223f88a8f7af">
      <Url>http://dm/EESC/2016/_layouts/DocIdRedir.aspx?ID=3XPXQ63Y2AW3-5-1395</Url>
      <Description>3XPXQ63Y2AW3-5-1395</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AO</TermName>
          <TermId xmlns="http://schemas.microsoft.com/office/infopath/2007/PartnerControls">2e1f788a-ba77-4b91-92dc-c39b9b497dea</TermId>
        </TermInfo>
      </Terms>
    </DocumentType_0>
    <MeetingNumber xmlns="81b83a11-8bf4-4815-ab46-df1aa9d1dbfa" xsi:nil="true"/>
    <Procedure xmlns="8835a8a4-5a07-4207-ac1e-223f88a8f7af" xsi:nil="true"/>
    <DossierName_0 xmlns="http://schemas.microsoft.com/sharepoint/v3/fields">
      <Terms xmlns="http://schemas.microsoft.com/office/infopath/2007/PartnerControls"/>
    </DossierNam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8835a8a4-5a07-4207-ac1e-223f88a8f7af">2016-04-22T12:00:00+00:00</ProductionDate>
    <DocumentNumber xmlns="81b83a11-8bf4-4815-ab46-df1aa9d1dbfa">2230</DocumentNumber>
    <FicheYear xmlns="8835a8a4-5a07-4207-ac1e-223f88a8f7af">2016</FicheYear>
    <DocumentVersion xmlns="8835a8a4-5a07-4207-ac1e-223f88a8f7af">1</DocumentVersion>
    <DossierNumber xmlns="8835a8a4-5a07-4207-ac1e-223f88a8f7a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8835a8a4-5a07-4207-ac1e-223f88a8f7af" xsi:nil="true"/>
    <TaxCatchAll xmlns="8835a8a4-5a07-4207-ac1e-223f88a8f7af">
      <Value>187</Value>
      <Value>40</Value>
      <Value>39</Value>
      <Value>37</Value>
      <Value>36</Value>
      <Value>35</Value>
      <Value>34</Value>
      <Value>33</Value>
      <Value>29</Value>
      <Value>28</Value>
      <Value>26</Value>
      <Value>25</Value>
      <Value>24</Value>
      <Value>23</Value>
      <Value>22</Value>
      <Value>21</Value>
      <Value>19</Value>
      <Value>18</Value>
      <Value>17</Value>
      <Value>16</Value>
      <Value>15</Value>
      <Value>10</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PT</TermName>
          <TermId xmlns="http://schemas.microsoft.com/office/infopath/2007/PartnerControls">50ccc04a-eadd-42ae-a0cb-acaf45f812ba</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8835a8a4-5a07-4207-ac1e-223f88a8f7af" xsi:nil="true"/>
    <FicheNumber xmlns="8835a8a4-5a07-4207-ac1e-223f88a8f7af">4786</FicheNumber>
    <DocumentYear xmlns="8835a8a4-5a07-4207-ac1e-223f88a8f7af">2016</DocumentYear>
    <AdoptionDate xmlns="8835a8a4-5a07-4207-ac1e-223f88a8f7af" xsi:nil="true"/>
    <DocumentPart xmlns="8835a8a4-5a07-4207-ac1e-223f88a8f7af">1</DocumentPart>
    <MeetingName_0 xmlns="http://schemas.microsoft.com/sharepoint/v3/fields">
      <Terms xmlns="http://schemas.microsoft.com/office/infopath/2007/PartnerControls"/>
    </MeetingName_0>
    <RequestingService xmlns="8835a8a4-5a07-4207-ac1e-223f88a8f7af">Département D - Communication</RequestingService>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E96EDBE3D7024A46AF9BC126697480EC" ma:contentTypeVersion="4" ma:contentTypeDescription="Defines the documents for Document Manager V2" ma:contentTypeScope="" ma:versionID="228c71c70e1cdf062f1cde88d8556c17">
  <xsd:schema xmlns:xsd="http://www.w3.org/2001/XMLSchema" xmlns:xs="http://www.w3.org/2001/XMLSchema" xmlns:p="http://schemas.microsoft.com/office/2006/metadata/properties" xmlns:ns2="8835a8a4-5a07-4207-ac1e-223f88a8f7af" xmlns:ns3="http://schemas.microsoft.com/sharepoint/v3/fields" xmlns:ns4="81b83a11-8bf4-4815-ab46-df1aa9d1dbfa" targetNamespace="http://schemas.microsoft.com/office/2006/metadata/properties" ma:root="true" ma:fieldsID="f8f5b5b6cee62c7289deaaf8d5ad6053" ns2:_="" ns3:_="" ns4:_="">
    <xsd:import namespace="8835a8a4-5a07-4207-ac1e-223f88a8f7af"/>
    <xsd:import namespace="http://schemas.microsoft.com/sharepoint/v3/fields"/>
    <xsd:import namespace="81b83a11-8bf4-4815-ab46-df1aa9d1dbfa"/>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Rapporteur" minOccurs="0"/>
                <xsd:element ref="ns2:RequestingService" minOccurs="0"/>
                <xsd:element ref="ns4:DocumentNumber" minOccurs="0"/>
                <xsd:element ref="ns2:AdoptionDate" minOccurs="0"/>
                <xsd:element ref="ns2:DossierNumber" minOccurs="0"/>
                <xsd:element ref="ns3:Confidentiality_0" minOccurs="0"/>
                <xsd:element ref="ns2:TaxCatchAll" minOccurs="0"/>
                <xsd:element ref="ns2:TaxCatchAllLabel" minOccurs="0"/>
                <xsd:element ref="ns2:FicheNumber" minOccurs="0"/>
                <xsd:element ref="ns2:Procedure" minOccurs="0"/>
                <xsd:element ref="ns2:DocumentPart" minOccurs="0"/>
                <xsd:element ref="ns3:DossierName_0" minOccurs="0"/>
                <xsd:element ref="ns3:DocumentType_0" minOccurs="0"/>
                <xsd:element ref="ns3:DocumentStatus_0" minOccurs="0"/>
                <xsd:element ref="ns3:AvailableTranslations_0" minOccurs="0"/>
                <xsd:element ref="ns2:FicheYear" minOccurs="0"/>
                <xsd:element ref="ns3:MeetingName_0" minOccurs="0"/>
                <xsd:element ref="ns3:DocumentSource_0" minOccurs="0"/>
                <xsd:element ref="ns3:OriginalLanguage_0" minOccurs="0"/>
                <xsd:element ref="ns2:DocumentYear"/>
                <xsd:element ref="ns3:VersionStatus_0" minOccurs="0"/>
                <xsd:element ref="ns2:MeetingDate" minOccurs="0"/>
                <xsd:element ref="ns4:MeetingNumber"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5a8a4-5a07-4207-ac1e-223f88a8f7a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Rapporteur" ma:index="14" nillable="true" ma:displayName="Rapporteur" ma:internalName="Rapporteur" ma:readOnly="false">
      <xsd:simpleType>
        <xsd:restriction base="dms:Text"/>
      </xsd:simpleType>
    </xsd:element>
    <xsd:element name="RequestingService" ma:index="15" nillable="true" ma:displayName="Requesting Service" ma:internalName="RequestingService" ma:readOnly="false">
      <xsd:simpleType>
        <xsd:restriction base="dms:Text"/>
      </xsd:simpleType>
    </xsd:element>
    <xsd:element name="AdoptionDate" ma:index="17" nillable="true" ma:displayName="Adoption Date" ma:format="DateOnly" ma:internalName="AdoptionDate" ma:readOnly="false">
      <xsd:simpleType>
        <xsd:restriction base="dms:DateTime"/>
      </xsd:simpleType>
    </xsd:element>
    <xsd:element name="DossierNumber" ma:index="18" nillable="true" ma:displayName="Dossier Number" ma:decimals="0" ma:internalName="DossierNumber" ma:readOnly="false">
      <xsd:simpleType>
        <xsd:restriction base="dms:Unknown"/>
      </xsd:simpleType>
    </xsd:element>
    <xsd:element name="TaxCatchAll" ma:index="20" nillable="true" ma:displayName="Taxonomy Catch All Column" ma:hidden="true" ma:list="{f3f0825d-ea3e-46c1-8cce-b7b67f4cb9e0}" ma:internalName="TaxCatchAll" ma:showField="CatchAllData"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f3f0825d-ea3e-46c1-8cce-b7b67f4cb9e0}" ma:internalName="TaxCatchAllLabel" ma:readOnly="true" ma:showField="CatchAllDataLabel" ma:web="8835a8a4-5a07-4207-ac1e-223f88a8f7af">
      <xsd:complexType>
        <xsd:complexContent>
          <xsd:extension base="dms:MultiChoiceLookup">
            <xsd:sequence>
              <xsd:element name="Value" type="dms:Lookup" maxOccurs="unbounded" minOccurs="0" nillable="true"/>
            </xsd:sequence>
          </xsd:extension>
        </xsd:complexContent>
      </xsd:complexType>
    </xsd:element>
    <xsd:element name="FicheNumber" ma:index="23" nillable="true" ma:displayName="Fiche Number" ma:decimals="0" ma:internalName="FicheNumber" ma:readOnly="false">
      <xsd:simpleType>
        <xsd:restriction base="dms:Unknown"/>
      </xsd:simpleType>
    </xsd:element>
    <xsd:element name="Procedure" ma:index="24" nillable="true" ma:displayName="Procedure" ma:internalName="Procedure" ma:readOnly="false">
      <xsd:simpleType>
        <xsd:restriction base="dms:Text"/>
      </xsd:simpleType>
    </xsd:element>
    <xsd:element name="DocumentPart" ma:index="25" nillable="true" ma:displayName="Document Part" ma:decimals="0" ma:internalName="DocumentPart" ma:readOnly="false">
      <xsd:simpleType>
        <xsd:restriction base="dms:Unknown"/>
      </xsd:simpleType>
    </xsd:element>
    <xsd:element name="FicheYear" ma:index="34" nillable="true" ma:displayName="Fiche Year" ma:decimals="0" ma:internalName="FicheYear" ma:readOnly="false">
      <xsd:simpleType>
        <xsd:restriction base="dms:Unknown"/>
      </xsd:simpleType>
    </xsd:element>
    <xsd:element name="DocumentYear" ma:index="41" ma:displayName="Document Year" ma:decimals="0" ma:internalName="DocumentYear" ma:readOnly="false">
      <xsd:simpleType>
        <xsd:restriction base="dms:Unknown"/>
      </xsd:simpleType>
    </xsd:element>
    <xsd:element name="MeetingDate" ma:index="44" nillable="true" ma:displayName="Meeting Date" ma:format="DateOnly" ma:internalName="MeetingDate" ma:readOnly="false">
      <xsd:simpleType>
        <xsd:restriction base="dms:DateTime"/>
      </xsd:simpleType>
    </xsd:element>
    <xsd:element name="DocumentVersion" ma:index="46" nillable="true" ma:displayName="Document Version" ma:decimals="0" ma:internalName="DocumentVersion"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readOnly="false" ma:fieldId="{ee5c4bfe-2b62-4831-9131-22edf8f3665c}" ma:sspId="5eb6ff32-25da-4603-a073-4ef4c01e5f0e" ma:termSetId="11d040ac-3a9a-4d4c-b9cf-922342a701d6" ma:anchorId="00000000-0000-0000-0000-000000000000" ma:open="false" ma:isKeyword="false">
      <xsd:complexType>
        <xsd:sequence>
          <xsd:element ref="pc:Terms" minOccurs="0" maxOccurs="1"/>
        </xsd:sequence>
      </xsd:complexType>
    </xsd:element>
    <xsd:element name="DossierName_0" ma:index="26" nillable="true" ma:taxonomy="true" ma:internalName="DossierName_0" ma:taxonomyFieldName="DossierName" ma:displayName="Dossier Name" ma:readOnly="false" ma:fieldId="{ee5cf7da-503b-4593-8db2-4f0e09c901fd}" ma:sspId="5eb6ff32-25da-4603-a073-4ef4c01e5f0e" ma:termSetId="2b392f04-1222-4352-87c1-6fd60ec33b64" ma:anchorId="00000000-0000-0000-0000-000000000000" ma:open="false" ma:isKeyword="false">
      <xsd:complexType>
        <xsd:sequence>
          <xsd:element ref="pc:Terms" minOccurs="0" maxOccurs="1"/>
        </xsd:sequence>
      </xsd:complexType>
    </xsd:element>
    <xsd:element name="DocumentType_0" ma:index="28" nillable="true" ma:taxonomy="true" ma:internalName="DocumentType_0" ma:taxonomyFieldName="DocumentType" ma:displayName="Document Type" ma:indexed="true" ma:readOnly="false" ma:fieldId="{ee5cf431-2d10-41e6-bd88-1b6bd5b84f5f}" ma:sspId="5eb6ff32-25da-4603-a073-4ef4c01e5f0e" ma:termSetId="67a76952-94e0-437b-9a60-5085083dde02" ma:anchorId="00000000-0000-0000-0000-000000000000" ma:open="false" ma:isKeyword="false">
      <xsd:complexType>
        <xsd:sequence>
          <xsd:element ref="pc:Terms" minOccurs="0" maxOccurs="1"/>
        </xsd:sequence>
      </xsd:complexType>
    </xsd:element>
    <xsd:element name="DocumentStatus_0" ma:index="30" nillable="true" ma:taxonomy="true" ma:internalName="DocumentStatus_0" ma:taxonomyFieldName="DocumentStatus" ma:displayName="Document Status" ma:readOnly="false" ma:fieldId="{ee5cab93-ac4d-4e2f-b298-e5342324388c}" ma:sspId="5eb6ff32-25da-4603-a073-4ef4c01e5f0e" ma:termSetId="54b85ca4-9023-4cbf-8e96-81af7735228f" ma:anchorId="00000000-0000-0000-0000-000000000000" ma:open="false" ma:isKeyword="false">
      <xsd:complexType>
        <xsd:sequence>
          <xsd:element ref="pc:Terms" minOccurs="0" maxOccurs="1"/>
        </xsd:sequence>
      </xsd:complexType>
    </xsd:element>
    <xsd:element name="AvailableTranslations_0" ma:index="32" nillable="true" ma:taxonomy="true" ma:internalName="AvailableTranslations_0" ma:taxonomyFieldName="AvailableTranslations" ma:displayName="Available Translations" ma:readOnly="false" ma:fieldId="{ee5c7c01-1a65-4138-aa64-80e01e34d799}"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MeetingName_0" ma:index="35" nillable="true" ma:taxonomy="true" ma:internalName="MeetingName_0" ma:taxonomyFieldName="MeetingName" ma:displayName="Meeting Name" ma:indexed="true" ma:readOnly="false" ma:fieldId="{ee5c9b55-8403-4f9e-a156-b6ce5b7b9456}" ma:sspId="5eb6ff32-25da-4603-a073-4ef4c01e5f0e" ma:termSetId="a04e9634-de73-4a41-8cb5-e1efdb89060c" ma:anchorId="00000000-0000-0000-0000-000000000000" ma:open="false" ma:isKeyword="false">
      <xsd:complexType>
        <xsd:sequence>
          <xsd:element ref="pc:Terms" minOccurs="0" maxOccurs="1"/>
        </xsd:sequence>
      </xsd:complexType>
    </xsd:element>
    <xsd:element name="DocumentSource_0" ma:index="37" ma:taxonomy="true" ma:internalName="DocumentSource_0" ma:taxonomyFieldName="DocumentSource" ma:displayName="Document Source" ma:readOnly="false" ma:fieldId="{ee5c1c29-f257-4aae-8e5e-529c0040e17a}" ma:sspId="5eb6ff32-25da-4603-a073-4ef4c01e5f0e" ma:termSetId="ca143256-a90d-4d26-b249-02646b17c0c5" ma:anchorId="00000000-0000-0000-0000-000000000000" ma:open="false" ma:isKeyword="false">
      <xsd:complexType>
        <xsd:sequence>
          <xsd:element ref="pc:Terms" minOccurs="0" maxOccurs="1"/>
        </xsd:sequence>
      </xsd:complexType>
    </xsd:element>
    <xsd:element name="OriginalLanguage_0" ma:index="39" nillable="true" ma:taxonomy="true" ma:internalName="OriginalLanguage_0" ma:taxonomyFieldName="OriginalLanguage" ma:displayName="Original Language" ma:readOnly="false" ma:fieldId="{ee5ce750-ff6c-4875-8192-ef11fb51efba}" ma:taxonomyMulti="true" ma:sspId="5eb6ff32-25da-4603-a073-4ef4c01e5f0e" ma:termSetId="3e8d1f59-71f7-428c-bd68-e1e655ad5441" ma:anchorId="00000000-0000-0000-0000-000000000000" ma:open="false" ma:isKeyword="false">
      <xsd:complexType>
        <xsd:sequence>
          <xsd:element ref="pc:Terms" minOccurs="0" maxOccurs="1"/>
        </xsd:sequence>
      </xsd:complexType>
    </xsd:element>
    <xsd:element name="VersionStatus_0" ma:index="42" ma:taxonomy="true" ma:internalName="VersionStatus_0" ma:taxonomyFieldName="VersionStatus" ma:displayName="Version Status" ma:indexed="true" ma:readOnly="false" ma:fieldId="{ee5cb94b-3df1-4df3-b49b-6e47ce2a7e87}" ma:sspId="5eb6ff32-25da-4603-a073-4ef4c01e5f0e" ma:termSetId="adeca67b-2bdd-4d0f-b3af-a690b4c6d95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83a11-8bf4-4815-ab46-df1aa9d1dbfa" elementFormDefault="qualified">
    <xsd:import namespace="http://schemas.microsoft.com/office/2006/documentManagement/types"/>
    <xsd:import namespace="http://schemas.microsoft.com/office/infopath/2007/PartnerControls"/>
    <xsd:element name="DocumentNumber" ma:index="16" nillable="true" ma:displayName="Document Number" ma:decimals="0" ma:indexed="true" ma:internalName="DocumentNumber" ma:readOnly="false">
      <xsd:simpleType>
        <xsd:restriction base="dms:Unknown"/>
      </xsd:simpleType>
    </xsd:element>
    <xsd:element name="MeetingNumber" ma:index="45" nillable="true" ma:displayName="Meeting Number" ma:decimals="0" ma:indexed="true" ma:internalName="MeetingNumber"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 ds:uri="8835a8a4-5a07-4207-ac1e-223f88a8f7af"/>
    <ds:schemaRef ds:uri="http://schemas.microsoft.com/sharepoint/v3/fields"/>
    <ds:schemaRef ds:uri="81b83a11-8bf4-4815-ab46-df1aa9d1dbfa"/>
  </ds:schemaRefs>
</ds:datastoreItem>
</file>

<file path=customXml/itemProps2.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3.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4.xml><?xml version="1.0" encoding="utf-8"?>
<ds:datastoreItem xmlns:ds="http://schemas.openxmlformats.org/officeDocument/2006/customXml" ds:itemID="{F312D5FF-F46C-420F-8C9D-06E1B7CEC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5a8a4-5a07-4207-ac1e-223f88a8f7af"/>
    <ds:schemaRef ds:uri="http://schemas.microsoft.com/sharepoint/v3/fields"/>
    <ds:schemaRef ds:uri="81b83a11-8bf4-4815-ab46-df1aa9d1d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03BF7E-FF89-47C1-96AF-20770B0B7889}">
  <ds:schemaRefs>
    <ds:schemaRef ds:uri="http://schemas.microsoft.com/sharepoint/events"/>
  </ds:schemaRefs>
</ds:datastoreItem>
</file>

<file path=customXml/itemProps6.xml><?xml version="1.0" encoding="utf-8"?>
<ds:datastoreItem xmlns:ds="http://schemas.openxmlformats.org/officeDocument/2006/customXml" ds:itemID="{CAF12772-21DB-410E-BB2C-C1CA22A66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5</Pages>
  <Words>2067</Words>
  <Characters>11162</Characters>
  <Application>Microsoft Office Word</Application>
  <DocSecurity>0</DocSecurity>
  <Lines>93</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anexo 2 Declaração sob compromisso de honra</vt:lpstr>
      <vt:lpstr>anexo 2 Declaração sob compromisso de honra</vt:lpstr>
    </vt:vector>
  </TitlesOfParts>
  <Company>CESE-CdR</Company>
  <LinksUpToDate>false</LinksUpToDate>
  <CharactersWithSpaces>13203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2 Declaração sob compromisso de honra</dc:title>
  <dc:subject>Convite à apresentação de propostas</dc:subject>
  <dc:creator>Isolde Juchem</dc:creator>
  <cp:keywords>EESC-2016-02230-01-01-AO-TRA-PT</cp:keywords>
  <dc:description>Relator: -_x000d_
Língua original: EN_x000d_
Data do documento: 22/04/2016_x000d_
Data da reunião: _x000d_
Documentos externos: -_x000d_
Funcionário responsável: Comi Anna, telefone: +32 (0)2 546 9367_x000d_
_x000d_
Síntese:</dc:description>
  <cp:lastModifiedBy>Maria Rosário Aranha</cp:lastModifiedBy>
  <cp:revision>2</cp:revision>
  <cp:lastPrinted>2016-02-26T13:49:00Z</cp:lastPrinted>
  <dcterms:created xsi:type="dcterms:W3CDTF">2017-08-14T15:54:00Z</dcterms:created>
  <dcterms:modified xsi:type="dcterms:W3CDTF">2017-08-14T15:54:00Z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Pref_formatted">
    <vt:bool>true</vt:bool>
  </property>
  <property fmtid="{D5CDD505-2E9C-101B-9397-08002B2CF9AE}" pid="4" name="Pref_Date">
    <vt:lpwstr>22/04/2016, 14/04/2016</vt:lpwstr>
  </property>
  <property fmtid="{D5CDD505-2E9C-101B-9397-08002B2CF9AE}" pid="5" name="Pref_Time">
    <vt:lpwstr>12:26:35, 11:33:29</vt:lpwstr>
  </property>
  <property fmtid="{D5CDD505-2E9C-101B-9397-08002B2CF9AE}" pid="6" name="Pref_User">
    <vt:lpwstr>mkop, tvoc</vt:lpwstr>
  </property>
  <property fmtid="{D5CDD505-2E9C-101B-9397-08002B2CF9AE}" pid="7" name="Pref_FileName">
    <vt:lpwstr>EESC-2016-02230-01-01-AO-ORI.docx, EESC-2016-02230-01-00-AO-ORI.docx</vt:lpwstr>
  </property>
  <property fmtid="{D5CDD505-2E9C-101B-9397-08002B2CF9AE}" pid="8" name="ContentTypeId">
    <vt:lpwstr>0x010100EA97B91038054C99906057A708A1480A00E96EDBE3D7024A46AF9BC126697480EC</vt:lpwstr>
  </property>
  <property fmtid="{D5CDD505-2E9C-101B-9397-08002B2CF9AE}" pid="9" name="_dlc_DocIdItemGuid">
    <vt:lpwstr>d562733d-4342-425f-9703-6216253fd1da</vt:lpwstr>
  </property>
  <property fmtid="{D5CDD505-2E9C-101B-9397-08002B2CF9AE}" pid="10" name="DocumentType_0">
    <vt:lpwstr>AO|2e1f788a-ba77-4b91-92dc-c39b9b497dea</vt:lpwstr>
  </property>
  <property fmtid="{D5CDD505-2E9C-101B-9397-08002B2CF9AE}" pid="11" name="AvailableTranslations">
    <vt:lpwstr>21;#SL|98a412ae-eb01-49e9-ae3d-585a81724cfc;#35;#HU|6b229040-c589-4408-b4c1-4285663d20a8;#16;#DA|5d49c027-8956-412b-aa16-e85a0f96ad0e;#29;#MT|7df99101-6854-4a26-b53a-b88c0da02c26;#33;#SK|46d9fce0-ef79-4f71-b89b-cd6aa82426b8;#36;#LV|46f7e311-5d9f-4663-b433</vt:lpwstr>
  </property>
  <property fmtid="{D5CDD505-2E9C-101B-9397-08002B2CF9AE}" pid="12" name="DossierName_0">
    <vt:lpwstr/>
  </property>
  <property fmtid="{D5CDD505-2E9C-101B-9397-08002B2CF9AE}" pid="13" name="DocumentSource_0">
    <vt:lpwstr>EESC|422833ec-8d7e-4e65-8e4e-8bed07ffb729</vt:lpwstr>
  </property>
  <property fmtid="{D5CDD505-2E9C-101B-9397-08002B2CF9AE}" pid="14" name="FicheYear">
    <vt:i4>2016</vt:i4>
  </property>
  <property fmtid="{D5CDD505-2E9C-101B-9397-08002B2CF9AE}" pid="15" name="DocumentNumber">
    <vt:i4>2230</vt:i4>
  </property>
  <property fmtid="{D5CDD505-2E9C-101B-9397-08002B2CF9AE}" pid="16" name="DocumentVersion">
    <vt:i4>1</vt:i4>
  </property>
  <property fmtid="{D5CDD505-2E9C-101B-9397-08002B2CF9AE}" pid="17" name="DocumentSource">
    <vt:lpwstr>1;#EESC|422833ec-8d7e-4e65-8e4e-8bed07ffb729</vt:lpwstr>
  </property>
  <property fmtid="{D5CDD505-2E9C-101B-9397-08002B2CF9AE}" pid="18" name="DocumentType">
    <vt:lpwstr>187;#AO|2e1f788a-ba77-4b91-92dc-c39b9b497dea</vt:lpwstr>
  </property>
  <property fmtid="{D5CDD505-2E9C-101B-9397-08002B2CF9AE}" pid="19" name="DocumentStatus">
    <vt:lpwstr>2;#TRA|150d2a88-1431-44e6-a8ca-0bb753ab8672</vt:lpwstr>
  </property>
  <property fmtid="{D5CDD505-2E9C-101B-9397-08002B2CF9AE}" pid="20" name="DossierName">
    <vt:lpwstr/>
  </property>
  <property fmtid="{D5CDD505-2E9C-101B-9397-08002B2CF9AE}" pid="21" name="DocumentPart">
    <vt:i4>1</vt:i4>
  </property>
  <property fmtid="{D5CDD505-2E9C-101B-9397-08002B2CF9AE}" pid="22" name="RequestingService">
    <vt:lpwstr>Département D - Communication</vt:lpwstr>
  </property>
  <property fmtid="{D5CDD505-2E9C-101B-9397-08002B2CF9AE}" pid="23" name="Confidentiality">
    <vt:lpwstr>5;#Unrestricted|826e22d7-d029-4ec0-a450-0c28ff673572</vt:lpwstr>
  </property>
  <property fmtid="{D5CDD505-2E9C-101B-9397-08002B2CF9AE}" pid="24" name="Confidentiality_0">
    <vt:lpwstr>Unrestricted|826e22d7-d029-4ec0-a450-0c28ff673572</vt:lpwstr>
  </property>
  <property fmtid="{D5CDD505-2E9C-101B-9397-08002B2CF9AE}" pid="25" name="MeetingName_0">
    <vt:lpwstr/>
  </property>
  <property fmtid="{D5CDD505-2E9C-101B-9397-08002B2CF9AE}" pid="26" name="OriginalLanguage">
    <vt:lpwstr>10;#EN|f2175f21-25d7-44a3-96da-d6a61b075e1b</vt:lpwstr>
  </property>
  <property fmtid="{D5CDD505-2E9C-101B-9397-08002B2CF9AE}" pid="27" name="MeetingName">
    <vt:lpwstr/>
  </property>
  <property fmtid="{D5CDD505-2E9C-101B-9397-08002B2CF9AE}" pid="28" name="DocumentStatus_0">
    <vt:lpwstr>TRA|150d2a88-1431-44e6-a8ca-0bb753ab8672</vt:lpwstr>
  </property>
  <property fmtid="{D5CDD505-2E9C-101B-9397-08002B2CF9AE}" pid="29" name="OriginalLanguage_0">
    <vt:lpwstr>EN|f2175f21-25d7-44a3-96da-d6a61b075e1b</vt:lpwstr>
  </property>
  <property fmtid="{D5CDD505-2E9C-101B-9397-08002B2CF9AE}" pid="30" name="TaxCatchAll">
    <vt:lpwstr>22;#DE|f6b31e5a-26fa-4935-b661-318e46daf27e;#21;#SL|98a412ae-eb01-49e9-ae3d-585a81724cfc;#18;#SV|c2ed69e7-a339-43d7-8f22-d93680a92aa0;#33;#SK|46d9fce0-ef79-4f71-b89b-cd6aa82426b8;#34;#BG|1a1b3951-7821-4e6a-85f5-5673fc08bd2c;#10;#EN|f2175f21-25d7-44a3-96da</vt:lpwstr>
  </property>
  <property fmtid="{D5CDD505-2E9C-101B-9397-08002B2CF9AE}" pid="31" name="AvailableTranslations_0">
    <vt:lpwstr>SL|98a412ae-eb01-49e9-ae3d-585a81724cfc;MT|7df99101-6854-4a26-b53a-b88c0da02c26;SK|46d9fce0-ef79-4f71-b89b-cd6aa82426b8;BG|1a1b3951-7821-4e6a-85f5-5673fc08bd2c;RO|feb747a2-64cd-4299-af12-4833ddc30497;EN|f2175f21-25d7-44a3-96da-d6a61b075e1b;SV|c2ed69e7-a33</vt:lpwstr>
  </property>
  <property fmtid="{D5CDD505-2E9C-101B-9397-08002B2CF9AE}" pid="32" name="VersionStatus">
    <vt:lpwstr>6;#Final|ea5e6674-7b27-4bac-b091-73adbb394efe</vt:lpwstr>
  </property>
  <property fmtid="{D5CDD505-2E9C-101B-9397-08002B2CF9AE}" pid="33" name="VersionStatus_0">
    <vt:lpwstr>Final|ea5e6674-7b27-4bac-b091-73adbb394efe</vt:lpwstr>
  </property>
  <property fmtid="{D5CDD505-2E9C-101B-9397-08002B2CF9AE}" pid="34" name="FicheNumber">
    <vt:i4>4786</vt:i4>
  </property>
  <property fmtid="{D5CDD505-2E9C-101B-9397-08002B2CF9AE}" pid="35" name="DocumentYear">
    <vt:i4>2016</vt:i4>
  </property>
  <property fmtid="{D5CDD505-2E9C-101B-9397-08002B2CF9AE}" pid="36" name="DocumentLanguage">
    <vt:lpwstr>19;#PT|50ccc04a-eadd-42ae-a0cb-acaf45f812ba</vt:lpwstr>
  </property>
</Properties>
</file>