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243"/>
      </w:tblGrid>
      <w:tr w:rsidR="00295413" w:rsidRPr="004917A6">
        <w:trPr>
          <w:cantSplit/>
        </w:trPr>
        <w:tc>
          <w:tcPr>
            <w:tcW w:w="9243" w:type="dxa"/>
            <w:shd w:val="clear" w:color="auto" w:fill="auto"/>
          </w:tcPr>
          <w:p w:rsidR="002F0748" w:rsidRPr="004917A6" w:rsidRDefault="00484DD3" w:rsidP="00C754C1">
            <w:pPr>
              <w:jc w:val="center"/>
              <w:rPr>
                <w:b/>
                <w:kern w:val="1"/>
                <w:sz w:val="28"/>
              </w:rPr>
            </w:pPr>
            <w:r w:rsidRPr="00484DD3">
              <w:rPr>
                <w:lang w:eastAsia="pt-P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64.35pt;margin-top:798.8pt;width:475.35pt;height:63.8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/LtAIAALk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" o:allowincell="f" filled="f" stroked="f">
                  <v:textbox>
                    <w:txbxContent>
                      <w:p w:rsidR="00691309" w:rsidRPr="00815C9A" w:rsidRDefault="00691309">
                        <w:pPr>
                          <w:pBdr>
                            <w:top w:val="single" w:sz="4" w:space="1" w:color="auto"/>
                          </w:pBdr>
                          <w:jc w:val="center"/>
                          <w:rPr>
                            <w:rFonts w:ascii="Garamond" w:hAnsi="Garamond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815C9A">
                          <w:rPr>
                            <w:rFonts w:ascii="Garamond" w:hAnsi="Garamond"/>
                            <w:b/>
                            <w:sz w:val="20"/>
                          </w:rPr>
                          <w:t xml:space="preserve"> — </w:t>
                        </w:r>
                        <w:proofErr w:type="spellStart"/>
                        <w:r w:rsidRPr="00815C9A">
                          <w:rPr>
                            <w:rFonts w:ascii="Garamond" w:hAnsi="Garamond"/>
                            <w:b/>
                            <w:sz w:val="20"/>
                          </w:rPr>
                          <w:t>Rue</w:t>
                        </w:r>
                        <w:proofErr w:type="spellEnd"/>
                        <w:r w:rsidRPr="00815C9A">
                          <w:rPr>
                            <w:rFonts w:ascii="Garamond" w:hAnsi="Garamond"/>
                            <w:b/>
                            <w:sz w:val="20"/>
                          </w:rPr>
                          <w:t xml:space="preserve"> </w:t>
                        </w:r>
                        <w:proofErr w:type="spellStart"/>
                        <w:r w:rsidRPr="00815C9A">
                          <w:rPr>
                            <w:rFonts w:ascii="Garamond" w:hAnsi="Garamond"/>
                            <w:b/>
                            <w:sz w:val="20"/>
                          </w:rPr>
                          <w:t>Belliard</w:t>
                        </w:r>
                        <w:proofErr w:type="spellEnd"/>
                        <w:r w:rsidRPr="00815C9A">
                          <w:rPr>
                            <w:rFonts w:ascii="Garamond" w:hAnsi="Garamond"/>
                            <w:b/>
                            <w:sz w:val="20"/>
                          </w:rPr>
                          <w:t>/</w:t>
                        </w:r>
                        <w:proofErr w:type="spellStart"/>
                        <w:r w:rsidRPr="00815C9A">
                          <w:rPr>
                            <w:rFonts w:ascii="Garamond" w:hAnsi="Garamond"/>
                            <w:b/>
                            <w:sz w:val="20"/>
                          </w:rPr>
                          <w:t>Belliardstraat</w:t>
                        </w:r>
                        <w:proofErr w:type="spellEnd"/>
                        <w:r w:rsidRPr="00815C9A">
                          <w:rPr>
                            <w:rFonts w:ascii="Garamond" w:hAnsi="Garamond"/>
                            <w:b/>
                            <w:sz w:val="20"/>
                          </w:rPr>
                          <w:t xml:space="preserve"> 101 — 1040 </w:t>
                        </w:r>
                        <w:proofErr w:type="spellStart"/>
                        <w:r w:rsidRPr="00815C9A">
                          <w:rPr>
                            <w:rFonts w:ascii="Garamond" w:hAnsi="Garamond"/>
                            <w:b/>
                            <w:sz w:val="20"/>
                          </w:rPr>
                          <w:t>Bruxelles</w:t>
                        </w:r>
                        <w:proofErr w:type="spellEnd"/>
                        <w:r w:rsidRPr="00815C9A">
                          <w:rPr>
                            <w:rFonts w:ascii="Garamond" w:hAnsi="Garamond"/>
                            <w:b/>
                            <w:sz w:val="20"/>
                          </w:rPr>
                          <w:t>/Brussel — BELGIQUE/BELGIË —</w:t>
                        </w:r>
                      </w:p>
                      <w:p w:rsidR="00691309" w:rsidRPr="00815C9A" w:rsidRDefault="00691309">
                        <w:pPr>
                          <w:pBdr>
                            <w:top w:val="single" w:sz="4" w:space="1" w:color="auto"/>
                          </w:pBdr>
                          <w:jc w:val="center"/>
                          <w:rPr>
                            <w:rFonts w:ascii="Garamond" w:hAnsi="Garamond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815C9A">
                          <w:rPr>
                            <w:rFonts w:ascii="Garamond" w:hAnsi="Garamond"/>
                            <w:b/>
                            <w:sz w:val="20"/>
                          </w:rPr>
                          <w:t xml:space="preserve">Tel. +32 22822211 — </w:t>
                        </w:r>
                        <w:proofErr w:type="gramStart"/>
                        <w:r w:rsidRPr="00815C9A">
                          <w:rPr>
                            <w:rFonts w:ascii="Garamond" w:hAnsi="Garamond"/>
                            <w:b/>
                            <w:sz w:val="20"/>
                          </w:rPr>
                          <w:t>Fax</w:t>
                        </w:r>
                        <w:proofErr w:type="gramEnd"/>
                        <w:r w:rsidRPr="00815C9A">
                          <w:rPr>
                            <w:rFonts w:ascii="Garamond" w:hAnsi="Garamond"/>
                            <w:b/>
                            <w:sz w:val="20"/>
                          </w:rPr>
                          <w:t xml:space="preserve"> +32 22822325 — Internet: </w:t>
                        </w:r>
                        <w:hyperlink r:id="rId12">
                          <w:r w:rsidRPr="00815C9A">
                            <w:rPr>
                              <w:rStyle w:val="Hiperligao"/>
                              <w:rFonts w:ascii="Garamond" w:hAnsi="Garamond"/>
                              <w:b/>
                              <w:sz w:val="20"/>
                            </w:rPr>
                            <w:t>http://www.cor.europa.eu</w:t>
                          </w:r>
                        </w:hyperlink>
                      </w:p>
                    </w:txbxContent>
                  </v:textbox>
                  <w10:wrap anchorx="page" anchory="page"/>
                </v:shape>
              </w:pict>
            </w:r>
            <w:r w:rsidRPr="00484DD3">
              <w:rPr>
                <w:lang w:eastAsia="pt-PT"/>
              </w:rPr>
              <w:pict>
                <v:shape id="Text Box 3" o:spid="_x0000_s1027" type="#_x0000_t202" style="position:absolute;left:0;text-align:left;margin-left:532.9pt;margin-top:793.7pt;width:51pt;height:31.2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ZuuAIAAL8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" o:allowincell="f" filled="f" stroked="f">
                  <v:textbox>
                    <w:txbxContent>
                      <w:p w:rsidR="00B34DDE" w:rsidRPr="00815C9A" w:rsidRDefault="00B34DDE" w:rsidP="00971360">
                        <w:pPr>
                          <w:suppressAutoHyphens/>
                          <w:jc w:val="center"/>
                          <w:rPr>
                            <w:rFonts w:ascii="Arial" w:hAnsi="Arial" w:cs="Arial"/>
                            <w:b/>
                            <w:sz w:val="48"/>
                          </w:rPr>
                        </w:pPr>
                        <w:r w:rsidRPr="00815C9A">
                          <w:rPr>
                            <w:rFonts w:ascii="Arial" w:hAnsi="Arial"/>
                            <w:b/>
                            <w:sz w:val="48"/>
                          </w:rPr>
                          <w:t>PT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3B00DF" w:rsidRPr="004917A6">
              <w:rPr>
                <w:noProof/>
                <w:lang w:eastAsia="pt-PT"/>
              </w:rPr>
              <w:drawing>
                <wp:inline distT="0" distB="0" distL="0" distR="0">
                  <wp:extent cx="1590040" cy="7473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413" w:rsidRPr="004917A6">
        <w:trPr>
          <w:cantSplit/>
        </w:trPr>
        <w:tc>
          <w:tcPr>
            <w:tcW w:w="9243" w:type="dxa"/>
            <w:shd w:val="clear" w:color="auto" w:fill="auto"/>
          </w:tcPr>
          <w:p w:rsidR="002F0748" w:rsidRPr="004917A6" w:rsidRDefault="00C754C1" w:rsidP="00691309">
            <w:pPr>
              <w:suppressAutoHyphens/>
              <w:jc w:val="right"/>
              <w:rPr>
                <w:b/>
                <w:kern w:val="1"/>
                <w:sz w:val="28"/>
              </w:rPr>
            </w:pPr>
            <w:r w:rsidRPr="004917A6">
              <w:rPr>
                <w:b/>
                <w:sz w:val="28"/>
              </w:rPr>
              <w:t>NAT-VI/004</w:t>
            </w:r>
          </w:p>
        </w:tc>
      </w:tr>
      <w:tr w:rsidR="00295413" w:rsidRPr="004917A6">
        <w:trPr>
          <w:cantSplit/>
        </w:trPr>
        <w:tc>
          <w:tcPr>
            <w:tcW w:w="9243" w:type="dxa"/>
            <w:shd w:val="clear" w:color="auto" w:fill="auto"/>
          </w:tcPr>
          <w:p w:rsidR="002F0748" w:rsidRPr="004917A6" w:rsidRDefault="00475538" w:rsidP="00475538">
            <w:pPr>
              <w:suppressAutoHyphens/>
              <w:jc w:val="center"/>
              <w:rPr>
                <w:kern w:val="1"/>
              </w:rPr>
            </w:pPr>
            <w:r w:rsidRPr="004917A6">
              <w:rPr>
                <w:b/>
                <w:sz w:val="28"/>
              </w:rPr>
              <w:t xml:space="preserve">116.ª </w:t>
            </w:r>
            <w:proofErr w:type="gramStart"/>
            <w:r w:rsidRPr="004917A6">
              <w:rPr>
                <w:b/>
                <w:sz w:val="28"/>
              </w:rPr>
              <w:t>reunião</w:t>
            </w:r>
            <w:proofErr w:type="gramEnd"/>
            <w:r w:rsidRPr="004917A6">
              <w:rPr>
                <w:b/>
                <w:sz w:val="28"/>
              </w:rPr>
              <w:t xml:space="preserve"> plenária de 10 e 11 de fevereiro de 2016</w:t>
            </w:r>
          </w:p>
        </w:tc>
      </w:tr>
    </w:tbl>
    <w:p w:rsidR="00C831C5" w:rsidRPr="004917A6" w:rsidRDefault="00C831C5">
      <w:pPr>
        <w:suppressAutoHyphens/>
      </w:pPr>
    </w:p>
    <w:p w:rsidR="002F0748" w:rsidRPr="004917A6" w:rsidRDefault="001B2F85">
      <w:pPr>
        <w:suppressAutoHyphens/>
        <w:jc w:val="center"/>
        <w:rPr>
          <w:b/>
          <w:sz w:val="28"/>
          <w:szCs w:val="28"/>
        </w:rPr>
      </w:pPr>
      <w:r w:rsidRPr="004917A6">
        <w:rPr>
          <w:b/>
          <w:sz w:val="28"/>
        </w:rPr>
        <w:t>PARECER</w:t>
      </w:r>
      <w:r w:rsidRPr="004917A6">
        <w:rPr>
          <w:b/>
          <w:sz w:val="28"/>
        </w:rPr>
        <w:br/>
      </w:r>
      <w:r w:rsidR="00E54399" w:rsidRPr="004917A6">
        <w:rPr>
          <w:b/>
          <w:sz w:val="28"/>
        </w:rPr>
        <w:br/>
        <w:t>Inovação e modernização da economia rural</w:t>
      </w:r>
    </w:p>
    <w:p w:rsidR="00691309" w:rsidRPr="004917A6" w:rsidRDefault="00691309">
      <w:pPr>
        <w:suppressAutoHyphens/>
        <w:jc w:val="left"/>
      </w:pPr>
    </w:p>
    <w:p w:rsidR="0079776A" w:rsidRPr="004917A6" w:rsidRDefault="0079776A" w:rsidP="00DB5DCA">
      <w:pPr>
        <w:suppressAutoHyphens/>
        <w:ind w:left="-567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3"/>
      </w:tblGrid>
      <w:tr w:rsidR="00C922B0" w:rsidRPr="004917A6" w:rsidTr="00BD482D">
        <w:tc>
          <w:tcPr>
            <w:tcW w:w="9243" w:type="dxa"/>
            <w:tcMar>
              <w:top w:w="108" w:type="dxa"/>
            </w:tcMar>
          </w:tcPr>
          <w:p w:rsidR="00C922B0" w:rsidRPr="004917A6" w:rsidRDefault="00C922B0" w:rsidP="00BD482D">
            <w:pPr>
              <w:jc w:val="left"/>
              <w:rPr>
                <w:bCs/>
              </w:rPr>
            </w:pPr>
            <w:r w:rsidRPr="004917A6">
              <w:t>O COMITÉ DAS REGIÕES EUROPEU</w:t>
            </w:r>
          </w:p>
          <w:p w:rsidR="00C922B0" w:rsidRPr="004917A6" w:rsidRDefault="00C922B0" w:rsidP="00BD482D">
            <w:pPr>
              <w:rPr>
                <w:bCs/>
              </w:rPr>
            </w:pPr>
          </w:p>
          <w:p w:rsidR="00C922B0" w:rsidRPr="004917A6" w:rsidRDefault="0079776A" w:rsidP="00C922B0">
            <w:pPr>
              <w:numPr>
                <w:ilvl w:val="0"/>
                <w:numId w:val="64"/>
              </w:numPr>
              <w:ind w:left="567" w:hanging="567"/>
              <w:rPr>
                <w:bCs/>
              </w:rPr>
            </w:pPr>
            <w:proofErr w:type="gramStart"/>
            <w:r w:rsidRPr="004917A6">
              <w:t>chama</w:t>
            </w:r>
            <w:proofErr w:type="gramEnd"/>
            <w:r w:rsidRPr="004917A6">
              <w:t xml:space="preserve"> a atenção para o facto de que as medidas de austeridade e a redução global das dotações para a agricultura e o desenvolvimento rural põem em causa a viabilidade futura das zonas rurais e estão, por conseguinte, em contradição com o princípio da coesão territorial na UE;</w:t>
            </w:r>
          </w:p>
          <w:p w:rsidR="00ED3BAD" w:rsidRPr="004917A6" w:rsidRDefault="0079776A" w:rsidP="00C922B0">
            <w:pPr>
              <w:numPr>
                <w:ilvl w:val="0"/>
                <w:numId w:val="63"/>
              </w:numPr>
              <w:tabs>
                <w:tab w:val="clear" w:pos="0"/>
              </w:tabs>
              <w:ind w:left="567" w:hanging="567"/>
              <w:rPr>
                <w:bCs/>
              </w:rPr>
            </w:pPr>
            <w:proofErr w:type="gramStart"/>
            <w:r w:rsidRPr="004917A6">
              <w:t>solicita</w:t>
            </w:r>
            <w:proofErr w:type="gramEnd"/>
            <w:r w:rsidRPr="004917A6">
              <w:t xml:space="preserve"> aumentar o apoio financeiro global da UE ao desenvolvimento rural, a fim de contrabalançar a crescente concentração da produção agrícola, que está a provocar grandes disparidades regionais, e de estabelecer um limite para as transferências do segundo para o primeiro pilar;</w:t>
            </w:r>
          </w:p>
          <w:p w:rsidR="004965BF" w:rsidRPr="004917A6" w:rsidRDefault="004965BF" w:rsidP="00C922B0">
            <w:pPr>
              <w:numPr>
                <w:ilvl w:val="0"/>
                <w:numId w:val="63"/>
              </w:numPr>
              <w:tabs>
                <w:tab w:val="clear" w:pos="0"/>
              </w:tabs>
              <w:ind w:left="567" w:hanging="567"/>
              <w:rPr>
                <w:bCs/>
              </w:rPr>
            </w:pPr>
            <w:proofErr w:type="gramStart"/>
            <w:r w:rsidRPr="004917A6">
              <w:t>insta</w:t>
            </w:r>
            <w:proofErr w:type="gramEnd"/>
            <w:r w:rsidRPr="004917A6">
              <w:t xml:space="preserve"> a que se pondere a atribuição, no âmbito da avaliação intercalar do quadro financeiro plurianual, de mais fundos da UE ao desenvolvimento local no período de programação de 2014-2020;</w:t>
            </w:r>
          </w:p>
          <w:p w:rsidR="0079776A" w:rsidRPr="004917A6" w:rsidRDefault="0079776A" w:rsidP="00C922B0">
            <w:pPr>
              <w:numPr>
                <w:ilvl w:val="0"/>
                <w:numId w:val="63"/>
              </w:numPr>
              <w:tabs>
                <w:tab w:val="clear" w:pos="0"/>
              </w:tabs>
              <w:ind w:left="567" w:hanging="567"/>
            </w:pPr>
            <w:proofErr w:type="gramStart"/>
            <w:r w:rsidRPr="004917A6">
              <w:t>subscreve</w:t>
            </w:r>
            <w:proofErr w:type="gramEnd"/>
            <w:r w:rsidRPr="004917A6">
              <w:t xml:space="preserve"> o apelo lançado pelo Movimento Europeu para as Zonas Rurais e pelo </w:t>
            </w:r>
            <w:proofErr w:type="spellStart"/>
            <w:r w:rsidRPr="004917A6">
              <w:t>Intergrupo</w:t>
            </w:r>
            <w:proofErr w:type="spellEnd"/>
            <w:r w:rsidRPr="004917A6">
              <w:t xml:space="preserve"> alargado «Regiões rurais, montanhosas e remotas» do Parlamento Europeu à Comissão para que elabore um Livro Branco que sirva de ponto de partida para uma política de desenvolvimento das zonas rurais após 2020, procure contributos diferenciados e leve em conta os interesses das zonas rurais em todos os domínios de política da UE, à semelhança do que acontece atualmente com as cidades;</w:t>
            </w:r>
          </w:p>
          <w:p w:rsidR="0079776A" w:rsidRPr="004917A6" w:rsidRDefault="0079776A" w:rsidP="00C922B0">
            <w:pPr>
              <w:numPr>
                <w:ilvl w:val="0"/>
                <w:numId w:val="63"/>
              </w:numPr>
              <w:tabs>
                <w:tab w:val="clear" w:pos="0"/>
              </w:tabs>
              <w:ind w:left="567" w:hanging="567"/>
            </w:pPr>
            <w:proofErr w:type="gramStart"/>
            <w:r w:rsidRPr="004917A6">
              <w:t>lamenta</w:t>
            </w:r>
            <w:proofErr w:type="gramEnd"/>
            <w:r w:rsidRPr="004917A6">
              <w:t xml:space="preserve"> os resultados do relatório intercalar sobre a execução dos programas operacionais, que sublinha o facto de, neste momento, apenas 11% dos fundos do FEDER estarem atribuídos às zonas rurais;</w:t>
            </w:r>
          </w:p>
          <w:p w:rsidR="0079776A" w:rsidRPr="004917A6" w:rsidRDefault="0079776A" w:rsidP="00C922B0">
            <w:pPr>
              <w:numPr>
                <w:ilvl w:val="0"/>
                <w:numId w:val="63"/>
              </w:numPr>
              <w:tabs>
                <w:tab w:val="clear" w:pos="0"/>
              </w:tabs>
              <w:ind w:left="567" w:hanging="567"/>
            </w:pPr>
            <w:proofErr w:type="gramStart"/>
            <w:r w:rsidRPr="004917A6">
              <w:t>exorta</w:t>
            </w:r>
            <w:proofErr w:type="gramEnd"/>
            <w:r w:rsidRPr="004917A6">
              <w:t xml:space="preserve"> à modernização da oferta de formação profissional nas zonas rurais, adequando-a às condições concorrenciais a nível mundial e às necessidades das empresas locais, bem como ao aumento dos fundos do FSE afetados à formação profissional nas zonas rurais;</w:t>
            </w:r>
          </w:p>
          <w:p w:rsidR="00C922B0" w:rsidRPr="004917A6" w:rsidRDefault="0079776A" w:rsidP="00DB5DCA">
            <w:pPr>
              <w:numPr>
                <w:ilvl w:val="0"/>
                <w:numId w:val="63"/>
              </w:numPr>
              <w:tabs>
                <w:tab w:val="clear" w:pos="0"/>
              </w:tabs>
              <w:ind w:left="567" w:hanging="567"/>
            </w:pPr>
            <w:proofErr w:type="gramStart"/>
            <w:r w:rsidRPr="004917A6">
              <w:t>com</w:t>
            </w:r>
            <w:proofErr w:type="gramEnd"/>
            <w:r w:rsidRPr="004917A6">
              <w:t xml:space="preserve"> base em redes de acesso de nova geração que promovem a execução da Agenda Digital para a Europa 2020, apela para a intensificação dos esforços destinados a implantar a Internet de alta velocidade nas zonas rurais;</w:t>
            </w:r>
          </w:p>
          <w:p w:rsidR="00C64AD8" w:rsidRPr="004917A6" w:rsidRDefault="004965BF" w:rsidP="00DB5DCA">
            <w:pPr>
              <w:numPr>
                <w:ilvl w:val="0"/>
                <w:numId w:val="63"/>
              </w:numPr>
              <w:tabs>
                <w:tab w:val="clear" w:pos="0"/>
              </w:tabs>
              <w:ind w:left="567" w:hanging="567"/>
            </w:pPr>
            <w:proofErr w:type="gramStart"/>
            <w:r w:rsidRPr="004917A6">
              <w:t>apoia</w:t>
            </w:r>
            <w:proofErr w:type="gramEnd"/>
            <w:r w:rsidRPr="004917A6">
              <w:t>, com empenho, a plataforma de coordenação para o desenvolvimento local, a ser criada pela Comissão Europeia.</w:t>
            </w:r>
          </w:p>
          <w:p w:rsidR="00C64AD8" w:rsidRPr="004917A6" w:rsidRDefault="00C64AD8" w:rsidP="00DB5DCA"/>
        </w:tc>
      </w:tr>
    </w:tbl>
    <w:p w:rsidR="00295413" w:rsidRPr="004917A6" w:rsidRDefault="00295413"/>
    <w:p w:rsidR="00C831C5" w:rsidRPr="004917A6" w:rsidRDefault="00C831C5">
      <w:pPr>
        <w:sectPr w:rsidR="00C831C5" w:rsidRPr="004917A6" w:rsidSect="00815C9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1417" w:right="1417" w:bottom="1417" w:left="1417" w:header="709" w:footer="709" w:gutter="0"/>
          <w:pgNumType w:start="1"/>
          <w:cols w:space="720"/>
          <w:docGrid w:linePitch="299"/>
        </w:sectPr>
      </w:pPr>
    </w:p>
    <w:tbl>
      <w:tblPr>
        <w:tblW w:w="0" w:type="auto"/>
        <w:tblLayout w:type="fixed"/>
        <w:tblLook w:val="01E0"/>
      </w:tblPr>
      <w:tblGrid>
        <w:gridCol w:w="9243"/>
      </w:tblGrid>
      <w:tr w:rsidR="00295413" w:rsidRPr="004917A6">
        <w:trPr>
          <w:trHeight w:val="12474"/>
        </w:trPr>
        <w:tc>
          <w:tcPr>
            <w:tcW w:w="9243" w:type="dxa"/>
            <w:vAlign w:val="bottom"/>
          </w:tcPr>
          <w:p w:rsidR="00C922B0" w:rsidRPr="004917A6" w:rsidRDefault="00C922B0" w:rsidP="00C922B0">
            <w:pPr>
              <w:suppressAutoHyphens/>
              <w:rPr>
                <w:kern w:val="1"/>
              </w:rPr>
            </w:pPr>
            <w:bookmarkStart w:id="0" w:name="_GoBack"/>
            <w:bookmarkEnd w:id="0"/>
            <w:r w:rsidRPr="004917A6">
              <w:rPr>
                <w:kern w:val="1"/>
                <w:u w:val="single"/>
              </w:rPr>
              <w:lastRenderedPageBreak/>
              <w:t>Relator</w:t>
            </w:r>
            <w:r w:rsidRPr="004917A6">
              <w:t xml:space="preserve">: </w:t>
            </w:r>
          </w:p>
          <w:p w:rsidR="00C922B0" w:rsidRPr="004917A6" w:rsidRDefault="00C922B0" w:rsidP="00C922B0">
            <w:pPr>
              <w:suppressAutoHyphens/>
              <w:rPr>
                <w:kern w:val="1"/>
              </w:rPr>
            </w:pPr>
          </w:p>
          <w:p w:rsidR="00295413" w:rsidRPr="004917A6" w:rsidRDefault="00C922B0">
            <w:pPr>
              <w:suppressAutoHyphens/>
              <w:rPr>
                <w:kern w:val="1"/>
              </w:rPr>
            </w:pPr>
            <w:proofErr w:type="spellStart"/>
            <w:r w:rsidRPr="004917A6">
              <w:t>Randel</w:t>
            </w:r>
            <w:proofErr w:type="spellEnd"/>
            <w:r w:rsidRPr="004917A6">
              <w:t xml:space="preserve"> </w:t>
            </w:r>
            <w:proofErr w:type="spellStart"/>
            <w:r w:rsidRPr="004917A6">
              <w:t>Länts</w:t>
            </w:r>
            <w:proofErr w:type="spellEnd"/>
            <w:r w:rsidRPr="004917A6">
              <w:t xml:space="preserve">, membro do Conselho Municipal de </w:t>
            </w:r>
            <w:proofErr w:type="spellStart"/>
            <w:r w:rsidRPr="004917A6">
              <w:t>Viljandi</w:t>
            </w:r>
            <w:proofErr w:type="spellEnd"/>
            <w:r w:rsidRPr="004917A6">
              <w:t xml:space="preserve"> (EE-PSE)</w:t>
            </w:r>
          </w:p>
        </w:tc>
      </w:tr>
    </w:tbl>
    <w:p w:rsidR="00C831C5" w:rsidRPr="004917A6" w:rsidRDefault="00C831C5">
      <w:pPr>
        <w:suppressAutoHyphens/>
      </w:pPr>
    </w:p>
    <w:p w:rsidR="00691309" w:rsidRPr="004917A6" w:rsidRDefault="00691309">
      <w:pPr>
        <w:suppressAutoHyphens/>
      </w:pPr>
      <w:r w:rsidRPr="004917A6">
        <w:br w:type="page"/>
      </w:r>
    </w:p>
    <w:p w:rsidR="00295413" w:rsidRPr="004917A6" w:rsidRDefault="00C922B0">
      <w:pPr>
        <w:suppressAutoHyphens/>
        <w:jc w:val="center"/>
      </w:pPr>
      <w:r w:rsidRPr="004917A6">
        <w:rPr>
          <w:b/>
        </w:rPr>
        <w:lastRenderedPageBreak/>
        <w:t xml:space="preserve">Parecer do Comité das Regiões Europeu – </w:t>
      </w:r>
      <w:r w:rsidRPr="004917A6">
        <w:rPr>
          <w:b/>
        </w:rPr>
        <w:br/>
        <w:t>Inovação e modernização da economia rural</w:t>
      </w:r>
    </w:p>
    <w:p w:rsidR="00D42D74" w:rsidRPr="004917A6" w:rsidRDefault="00D42D74"/>
    <w:p w:rsidR="003C5C4F" w:rsidRPr="004917A6" w:rsidRDefault="003C5C4F">
      <w:pPr>
        <w:numPr>
          <w:ilvl w:val="0"/>
          <w:numId w:val="1"/>
        </w:numPr>
        <w:ind w:left="567" w:hanging="567"/>
        <w:rPr>
          <w:b/>
        </w:rPr>
      </w:pPr>
      <w:r w:rsidRPr="004917A6">
        <w:rPr>
          <w:b/>
        </w:rPr>
        <w:t>CONTEXTO</w:t>
      </w:r>
    </w:p>
    <w:p w:rsidR="003C5C4F" w:rsidRPr="004917A6" w:rsidRDefault="003C5C4F" w:rsidP="00B954B3"/>
    <w:p w:rsidR="003C5C4F" w:rsidRPr="004917A6" w:rsidRDefault="00CD1DC5">
      <w:pPr>
        <w:pStyle w:val="Ttulo1"/>
      </w:pPr>
      <w:r w:rsidRPr="004917A6">
        <w:t>A Estratégia Europa 2020 considera as cidades e as metrópoles como os principais motores do crescimento económico. Contudo, não será possível atingir os objetivos da estratégia e assegurar a coesão territorial se não forem exploradas todas as potencialidades, e, portanto, também o potencial das zonas rurais.</w:t>
      </w:r>
    </w:p>
    <w:p w:rsidR="003C5C4F" w:rsidRPr="004917A6" w:rsidRDefault="003C5C4F" w:rsidP="00B954B3"/>
    <w:p w:rsidR="003C5C4F" w:rsidRPr="004917A6" w:rsidRDefault="003C5C4F">
      <w:pPr>
        <w:pStyle w:val="Ttulo1"/>
      </w:pPr>
      <w:r w:rsidRPr="004917A6">
        <w:t>As zonas rurais e as regiões intermédias perfazem 91% do território da UE, onde vivem 60% da população da UE, onde são produzidos 43% do valor acrescentado bruto e onde se encontram 56% dos empregos na UE.</w:t>
      </w:r>
    </w:p>
    <w:p w:rsidR="003C5C4F" w:rsidRPr="004917A6" w:rsidRDefault="003C5C4F" w:rsidP="00B954B3"/>
    <w:p w:rsidR="003C5C4F" w:rsidRPr="004917A6" w:rsidRDefault="003C5C4F">
      <w:pPr>
        <w:pStyle w:val="Ttulo1"/>
      </w:pPr>
      <w:r w:rsidRPr="004917A6">
        <w:t>O mundo rural possui um rico património cultural, arquitetónico, natural, social, gastronómico e económico. Por conseguinte, as zonas rurais revelam-se da maior importância para as novas abordagens políticas em prol do desenvolvimento sustentável e da coesão territorial.</w:t>
      </w:r>
    </w:p>
    <w:p w:rsidR="003C5C4F" w:rsidRPr="004917A6" w:rsidRDefault="003C5C4F" w:rsidP="00B954B3"/>
    <w:p w:rsidR="003C5C4F" w:rsidRPr="004917A6" w:rsidRDefault="003C5C4F" w:rsidP="00722110">
      <w:pPr>
        <w:pStyle w:val="Ttulo1"/>
      </w:pPr>
      <w:r w:rsidRPr="004917A6">
        <w:t>Muitas zonas rurais na União Europeia deparam-se com problemas semelhantes: a acessibilidade física, a distância em relação aos centros de decisão e de investigação bem como aos estabelecimentos de ensino, e a deficiência das infraestruturas tecnológicas, o que faz aumentar ainda mais o fosso tecnológico. Nas zonas rurais, não só a taxa de atividade é mais baixa, como também são criados menos postos de trabalho. Por outro lado, as zonas rurais também oferecem uma série de vantagens: a natureza, um ambiente agradável para se viver, menos poluição ambiental, entre muitas outras.</w:t>
      </w:r>
    </w:p>
    <w:p w:rsidR="003C5C4F" w:rsidRPr="004917A6" w:rsidRDefault="003C5C4F" w:rsidP="00B954B3"/>
    <w:p w:rsidR="00E85EEC" w:rsidRPr="004917A6" w:rsidRDefault="003C5C4F" w:rsidP="00722110">
      <w:pPr>
        <w:pStyle w:val="Ttulo1"/>
      </w:pPr>
      <w:r w:rsidRPr="004917A6">
        <w:t>Contudo, importa ter em conta que as zonas rurais, devido às suas características e problemas, diferem muito entre si. Algumas veem-se confrontadas não só com o problema do êxodo rural e do envelhecimento da população, mas também com uma baixa densidade populacional e com núcleos populacionais dispersos, ao passo que outras zonas periurbanas estão sujeitas a uma pressão crescente devido ao aumento da procura de terrenos para construção e à evolução demográfica. Umas há que, em resultado do declínio da atividade agrícola, têm de enfrentar os efeitos do abrandamento económico, enquanto outras, devido às qualidades do seu ambiente natural ou a outras qualidades de vida, têm vindo a ter cada vez mais êxito devido ao turismo e/ou ao afluxo de pessoas para aí viverem. Algumas zonas rurais dispõem de uma rede de estradas relativamente desenvolvida e de boas infraestruturas de informação e comunicação, enquanto outras estão relativamente isoladas. Umas situam-se no continente, outras em regiões insulares, que devem ultrapassar as limitações próprias da insularidade. Mas todas elas têm um aspeto em comum: o nível de desenvolvimento das zonas rurais fica aquém do nível de desenvolvimento da UE e, em particular, do das zonas urbanas, estando esta desigualdade a acentuar-se cada vez mais.</w:t>
      </w:r>
    </w:p>
    <w:p w:rsidR="00E85EEC" w:rsidRPr="004917A6" w:rsidRDefault="00E85EEC" w:rsidP="00B954B3"/>
    <w:p w:rsidR="00722110" w:rsidRPr="004917A6" w:rsidRDefault="00722110" w:rsidP="00722110">
      <w:pPr>
        <w:pStyle w:val="Ttulo1"/>
      </w:pPr>
      <w:r w:rsidRPr="004917A6">
        <w:t>De qualquer modo, a legislação europeia reconhece alguns tipos de zonas rurais, como as regiões de montanha e as regiões escassamente povoadas, que devem ser alvo de atenção específica, abordando-se conjuntamente as suas limitações e potencialidades de desenvolvimento.</w:t>
      </w:r>
    </w:p>
    <w:p w:rsidR="00722110" w:rsidRPr="004917A6" w:rsidRDefault="00722110" w:rsidP="00DB5DCA"/>
    <w:p w:rsidR="003C5C4F" w:rsidRPr="004917A6" w:rsidRDefault="003C5C4F">
      <w:pPr>
        <w:pStyle w:val="Ttulo1"/>
      </w:pPr>
      <w:r w:rsidRPr="004917A6">
        <w:t>A manutenção de serviços públicos e privados de elevada qualidade exige, muitas vezes, esforços financeiros, políticos e cívicos significativos, bem como uma maior solidariedade entre as zonas urbanas e rurais. Simultaneamente, o desenvolvimento de serviços ou bens públicos pode representar um novo desafio em termos empresariais. Por exemplo, através das condições para a adjudicação de contratos públicos é possível criar incentivos que levem as empresas a procurar soluções inovadoras, ou outras semelhantes.</w:t>
      </w:r>
    </w:p>
    <w:p w:rsidR="00475538" w:rsidRPr="004917A6" w:rsidRDefault="00475538" w:rsidP="00B954B3"/>
    <w:p w:rsidR="003C5C4F" w:rsidRPr="004917A6" w:rsidRDefault="003C5C4F">
      <w:pPr>
        <w:pStyle w:val="Ttulo1"/>
      </w:pPr>
      <w:r w:rsidRPr="004917A6">
        <w:t>Os fundos disponíveis no âmbito da política agrícola comum (PAC) foram reduzidos em 11,1% em comparação com o período anterior. Para compens</w:t>
      </w:r>
      <w:r w:rsidR="00CF79DE" w:rsidRPr="004917A6">
        <w:t>ar esta diferença, onze Estados</w:t>
      </w:r>
      <w:r w:rsidR="00CF79DE" w:rsidRPr="004917A6">
        <w:noBreakHyphen/>
      </w:r>
      <w:r w:rsidRPr="004917A6">
        <w:t>Membros já decidiram transferir recursos do primeiro para o segundo pilar, ao passo que cinco Estados-Membros, incluindo quatro países da Europa Central e Oriental que recebem pagamentos diretos inferiores à média da UE, decidiram fazer o contrário. No entanto, estes recursos continuam, tal como anteriormente, a ser utilizados mais como receitas do que como meios para modernizar e desenvolver as zonas rurais.</w:t>
      </w:r>
    </w:p>
    <w:p w:rsidR="00475538" w:rsidRPr="004917A6" w:rsidRDefault="00475538" w:rsidP="00B954B3"/>
    <w:p w:rsidR="00722110" w:rsidRPr="004917A6" w:rsidRDefault="00C922B0" w:rsidP="00DB5DCA">
      <w:pPr>
        <w:pStyle w:val="Ttulo1"/>
      </w:pPr>
      <w:r w:rsidRPr="004917A6">
        <w:t>Uma verdadeira política de desenvolvimento das zonas rurais que não tenha em conta todas as partes interessadas é inconcebível. As instituições europeias, os Estados-Membros e os órgãos de poder local e regional devem, nos seus programas de desenvolvimento rural, ponderar devidamente as questões da inclusão social, da luta contra a pobreza e da promoção do crescimento económico nas zonas rurais. A diminuição dos recursos faz com que seja muito difícil para os órgãos de poder local e regional financiar estas prioridades.</w:t>
      </w:r>
    </w:p>
    <w:p w:rsidR="00F474AC" w:rsidRPr="004917A6" w:rsidRDefault="00F474AC"/>
    <w:p w:rsidR="003C5C4F" w:rsidRPr="004917A6" w:rsidRDefault="003C5C4F">
      <w:pPr>
        <w:pStyle w:val="Ttulo1"/>
      </w:pPr>
      <w:r w:rsidRPr="004917A6">
        <w:t>Para o programa LEADER foram previstos 6% do orçamento do FEADER, o que poderá não ser suficiente em alguns Estados-Membros para relançar o investimento. Ao mesmo tempo, desde 1991, foram criados 150 000 postos de trabalho com a ajuda do programa LEADER, que é um instrumento importante de fomento do emprego, contribuindo, assim, para a manutenção e o desenvolvimento do tecido económico e social nas zonas rurais.</w:t>
      </w:r>
    </w:p>
    <w:p w:rsidR="003C5C4F" w:rsidRPr="004917A6" w:rsidRDefault="003C5C4F" w:rsidP="00B954B3"/>
    <w:p w:rsidR="003C5C4F" w:rsidRPr="004917A6" w:rsidRDefault="003C5C4F">
      <w:pPr>
        <w:pStyle w:val="Ttulo1"/>
      </w:pPr>
      <w:r w:rsidRPr="004917A6">
        <w:t>É importante não só aumentar o montante dos fundos como também alargar o desenvolvimento local de forma a integrar todos os projetos de desenvolvimento económico e social nas zonas rurais. A cooperação entre pequenos produtores deve ser apoiada com o objetivo de melhorar a sua produtividade e o desempenho dos mercados locais, fazer face aos problemas relacionados com cadeias de abastecimento curtas e promover o desenvolvimento de produtos e a comercialização conjunta. A adoção de medidas deste tipo pode igualmente contribuir para reforçar a cooperação com as instituições regionais de ensino e formação profissional, as redes do programa LEADER e outras formas de cooperação a nível local.</w:t>
      </w:r>
    </w:p>
    <w:p w:rsidR="003C5C4F" w:rsidRPr="004917A6" w:rsidRDefault="003C5C4F" w:rsidP="00B954B3"/>
    <w:p w:rsidR="003C5C4F" w:rsidRPr="004917A6" w:rsidRDefault="003C5C4F">
      <w:pPr>
        <w:pStyle w:val="Ttulo1"/>
      </w:pPr>
      <w:r w:rsidRPr="004917A6">
        <w:t xml:space="preserve">Num estudo sobre o apoio ao desenvolvimento local no âmbito da política de coesão, melhores práticas e opções políticas para o futuro, efetuado pela DG Política Regional da Comissão Europeia, recomenda-se o estabelecimento de uma plataforma de coordenação para o desenvolvimento local, incumbida de integrar a dimensão local do desenvolvimento na Estratégia Europa 2020. A plataforma deveria analisar formas de simplificar os procedimentos e verificar se as diferentes políticas setoriais são coerentes. Na prática, a plataforma assumiria a forma de um grupo de trabalho </w:t>
      </w:r>
      <w:proofErr w:type="spellStart"/>
      <w:r w:rsidRPr="004917A6">
        <w:t>interserviços</w:t>
      </w:r>
      <w:proofErr w:type="spellEnd"/>
      <w:r w:rsidRPr="004917A6">
        <w:t xml:space="preserve"> da Comissão Europeia, que poderia integrar representantes de outras instituições da UE.</w:t>
      </w:r>
    </w:p>
    <w:p w:rsidR="003C5C4F" w:rsidRPr="004917A6" w:rsidRDefault="003C5C4F" w:rsidP="00B954B3"/>
    <w:p w:rsidR="00722110" w:rsidRPr="004917A6" w:rsidRDefault="00722110" w:rsidP="00722110">
      <w:pPr>
        <w:pStyle w:val="Ttulo1"/>
      </w:pPr>
      <w:r w:rsidRPr="004917A6">
        <w:t>Segundo vários estudos, as redes de desenvolvimento rural dão um contributo cada vez mais importante para o desenvolvimento das comunidades rurais e para a promoção da inovação nesse âmbito, na medida em que podem prestar aconselhamento e informações para o desenvolvimento de soluções criativas para os problemas locais, partilhar entre os membros ensinamentos e experiências positivas, e identificar fontes de financiamento. Para este efeito, saúda-se a criação da Rede Europeia de Desenvolvimento Rural e da Parceria Europeia de Inovação nos termos do Regulamento n.º 1305/2013, artigos 52.º e 53.º;</w:t>
      </w:r>
    </w:p>
    <w:p w:rsidR="00722110" w:rsidRPr="004917A6" w:rsidRDefault="00722110" w:rsidP="00DB5DCA"/>
    <w:p w:rsidR="003C5C4F" w:rsidRPr="004917A6" w:rsidRDefault="003C5C4F">
      <w:pPr>
        <w:pStyle w:val="Ttulo1"/>
      </w:pPr>
      <w:r w:rsidRPr="004917A6">
        <w:t>No anterior período de programação de 2007-2013, o desenvolvimento rural beneficiou de 91 mil milhões de euros concedidos ao abrigo do FEADER e de 85 mil milhões de euros provenientes de outros fundos estruturais. No entanto, o novo Regulamento FEDER visa essencialmente as zonas urbanas, sem sequer mencionar as zonas rurais. Assim, a questão pertinente é saber se há efetivamente possibilidade de cofinanciar projetos de desenvolvimento nas zonas rurais através de outros fundos estruturais (em especial o FEDER e o FSE), tendo em conta que a maior parte das medidas previstas no Regulamento FEADER incide na agricultura.</w:t>
      </w:r>
    </w:p>
    <w:p w:rsidR="003C5C4F" w:rsidRPr="004917A6" w:rsidRDefault="003C5C4F" w:rsidP="00B954B3"/>
    <w:p w:rsidR="00722110" w:rsidRPr="004917A6" w:rsidRDefault="00722110" w:rsidP="00722110">
      <w:pPr>
        <w:pStyle w:val="Ttulo1"/>
      </w:pPr>
      <w:r w:rsidRPr="004917A6">
        <w:t>Importa igualmente considerar a questão da colaboração entre os vários fundos para atender, através de ajudas específicas, à situação das regiões com baixa densidade populacional e limitações demográficas graves e permanentes.</w:t>
      </w:r>
    </w:p>
    <w:p w:rsidR="00722110" w:rsidRPr="004917A6" w:rsidRDefault="00722110" w:rsidP="00722110"/>
    <w:p w:rsidR="003C5C4F" w:rsidRPr="004917A6" w:rsidRDefault="00722110" w:rsidP="00722110">
      <w:pPr>
        <w:pStyle w:val="Ttulo1"/>
      </w:pPr>
      <w:r w:rsidRPr="004917A6">
        <w:t>Uma recente panorâmica da implementação dos programas operacionais mostra que, por enquanto, apenas 22,6 mil milhões de euros do FEDER se destinam às zonas rurais, o que corresponde a apenas 11% do orçamento total deste fundo.</w:t>
      </w:r>
    </w:p>
    <w:p w:rsidR="00941022" w:rsidRPr="004917A6" w:rsidRDefault="00941022"/>
    <w:p w:rsidR="00941022" w:rsidRPr="004917A6" w:rsidRDefault="00941022">
      <w:pPr>
        <w:pStyle w:val="Ttulo1"/>
      </w:pPr>
      <w:r w:rsidRPr="004917A6">
        <w:t xml:space="preserve">Importa assinalar que os fundos europeus consagrados à cooperação territorial também podem contribuir para a </w:t>
      </w:r>
      <w:proofErr w:type="spellStart"/>
      <w:r w:rsidRPr="004917A6">
        <w:t>mutualização</w:t>
      </w:r>
      <w:proofErr w:type="spellEnd"/>
      <w:r w:rsidRPr="004917A6">
        <w:t xml:space="preserve"> dos meios técnicos e humanos nas zonas transfronteiriças, com vista ao desenvolvimento das zonas rurais situadas nas regiões fronteiriças.</w:t>
      </w:r>
    </w:p>
    <w:p w:rsidR="003C5C4F" w:rsidRPr="004917A6" w:rsidRDefault="003C5C4F" w:rsidP="00B954B3"/>
    <w:p w:rsidR="003C5C4F" w:rsidRPr="004917A6" w:rsidRDefault="003C5C4F">
      <w:pPr>
        <w:pStyle w:val="Ttulo1"/>
      </w:pPr>
      <w:r w:rsidRPr="004917A6">
        <w:t>A Comissão Europeia e o Banco Europeu de Investimento (BEI) apresentaram, em 23 de março de 2015, um modelo de fundo de garantia para a agricultura com o objetivo de melhorar o acesso a empréstimos nas zonas rurais, facilitando assim aos agricultores e outros intervenientes o acesso ao crédito.</w:t>
      </w:r>
    </w:p>
    <w:p w:rsidR="00F474AC" w:rsidRPr="004917A6" w:rsidRDefault="00F474AC" w:rsidP="00B954B3"/>
    <w:p w:rsidR="003C5C4F" w:rsidRPr="004917A6" w:rsidRDefault="003C5C4F" w:rsidP="00722110">
      <w:pPr>
        <w:pStyle w:val="Ttulo1"/>
      </w:pPr>
      <w:r w:rsidRPr="004917A6">
        <w:t>O decréscimo da população e o êxodo rural de jovens para as cidades e as metrópoles constituem um grave problema em toda a Europa. As principais razões do êxodo residem na falta de emprego, no baixo índice de salários e na fraca atratividade. Por outro lado, as empresas nas zonas rurais queixam-se de que não encontram trabalhadores qualificados. Por conseguinte, é urgente melhorar a formação nas zonas rurais, tanto no que diz respeito à formação profissional inicial, como no que diz respeito à formação contínua.</w:t>
      </w:r>
    </w:p>
    <w:p w:rsidR="00F474AC" w:rsidRPr="004917A6" w:rsidRDefault="00F474AC" w:rsidP="00B954B3"/>
    <w:p w:rsidR="00340012" w:rsidRPr="004917A6" w:rsidRDefault="00722110">
      <w:pPr>
        <w:pStyle w:val="Ttulo1"/>
      </w:pPr>
      <w:r w:rsidRPr="004917A6">
        <w:t xml:space="preserve">É importante proporcionar formação flexível, rápida e adequada à região em causa nos domínios em que ela seja necessária. Naturalmente, é mais difícil oferecer formação profissional numa zona rural do que em zonas urbanas, uma vez que os formandos vivem mais dispersos pelo território e têm necessidades diferentes. Uma das formas mais simples de </w:t>
      </w:r>
      <w:r w:rsidRPr="004917A6">
        <w:lastRenderedPageBreak/>
        <w:t>associar as instituições de ensino e as empresas é a contratação de estagiários, o que, no entanto, pode representar um encargo excessivo para as pequenas empresas se não houver um apoio externo. Há que ponderar a elaboração de planos de apoio às empresas que empreguem estagiários e lhes proporcionem uma remuneração digna e verdadeiras perspetivas de emprego a longo prazo. As instituições regionais de ensino e formação profissional deveriam ser dotadas de recursos consideráveis e de responsabilidades claras nos domínios da formação contínua e da reconversão profissional. Ao mesmo tempo, em algumas regiões, a sociedade civil contribuiu para criar as instituições necessárias, e essas experiências devem ser partilhadas com outros territórios.</w:t>
      </w:r>
    </w:p>
    <w:p w:rsidR="00340012" w:rsidRPr="004917A6" w:rsidRDefault="00340012" w:rsidP="00B954B3"/>
    <w:p w:rsidR="00340012" w:rsidRPr="004917A6" w:rsidRDefault="00B34DDE">
      <w:pPr>
        <w:pStyle w:val="Ttulo1"/>
      </w:pPr>
      <w:r w:rsidRPr="004917A6">
        <w:t>Graças ao rápido desenvolvimento tecnológico, a silvicultura tornou-se mais importante para as zonas rurais e para a economia rural, representando hoje muito mais do que uma mera fonte de matéria-prima (a madeira). A madeira transformada é utilizada na construção e as fibras de madeira são utilizadas, por exemplo, nas indústrias do vestuário, automóvel e mesmo alimentar.</w:t>
      </w:r>
    </w:p>
    <w:p w:rsidR="00D614DA" w:rsidRPr="004917A6" w:rsidRDefault="00D614DA" w:rsidP="00B954B3"/>
    <w:p w:rsidR="003C5C4F" w:rsidRPr="004917A6" w:rsidRDefault="003C5C4F" w:rsidP="00722110">
      <w:pPr>
        <w:pStyle w:val="Ttulo1"/>
      </w:pPr>
      <w:r w:rsidRPr="004917A6">
        <w:t>As redes de telecomunicações rápidas são muito importantes para a competitividade e o crescimento económico. Só é possível oferecer serviços digitais de qualidade se a Internet for rápida e fiável. Embora a cobertura de banda larga na UE tenha sido substancialmente melhorada nos últimos anos, levando a que várias regiões disponham já das infraestruturas necessárias, verificam-se ainda atrasos em muitos locais. Além disso, os dados estatísticos sobre a cobertura nem sempre refletem a qualidade do fornecimento de banda larga nas zonas rurais. Acresce ser necessário envidar esforços para assegurar a mesma capacidade em todo o território da UE, de acordo com os objetivos estabelecidos na Agenda Digital para a Europa 2020. Neste ponto, o contraste entre as zonas rurais e urbanas é particularmente visível. Em certas zonas em que já está assegurado um acesso básico, os utilizadores finais continuam a ter de investir, eles próprios, quantias adicionais significativas para obterem uma ligação. Há que continuar a promover os progressos do mercado virtual, a melhorar o nível de acesso aos serviços de comunicação digital a preços comportáveis e a desenvolver os serviços em linha nas zonas rurais.</w:t>
      </w:r>
    </w:p>
    <w:p w:rsidR="003C5C4F" w:rsidRPr="004917A6" w:rsidRDefault="003C5C4F" w:rsidP="00B954B3"/>
    <w:p w:rsidR="003C5C4F" w:rsidRPr="004917A6" w:rsidRDefault="003C5C4F">
      <w:pPr>
        <w:pStyle w:val="Ttulo1"/>
      </w:pPr>
      <w:r w:rsidRPr="004917A6">
        <w:t xml:space="preserve">Para além da disponibilidade das infraestruturas, importa assegurar que o público em geral e as empresas utilizem adequadamente este potencial. Há estudos que indicam que, na maior parte dos casos, estas possibilidades não são aproveitadas plenamente, mesmo quando existe um bom acesso à Internet. A adoção de medidas de formação e a divulgação de informações sobre as várias possibilidades – especialmente no domínio da aplicação </w:t>
      </w:r>
      <w:proofErr w:type="gramStart"/>
      <w:r w:rsidRPr="004917A6">
        <w:t>das TIC</w:t>
      </w:r>
      <w:proofErr w:type="gramEnd"/>
      <w:r w:rsidRPr="004917A6">
        <w:t xml:space="preserve"> à conceção dos produtos nas pequenas empresas – podem constituir uma oportunidade para as zonas rurais.</w:t>
      </w:r>
    </w:p>
    <w:p w:rsidR="003C5C4F" w:rsidRPr="004917A6" w:rsidRDefault="003C5C4F" w:rsidP="00B954B3"/>
    <w:p w:rsidR="003C5C4F" w:rsidRPr="004917A6" w:rsidRDefault="003C5C4F">
      <w:pPr>
        <w:pStyle w:val="Ttulo1"/>
      </w:pPr>
      <w:r w:rsidRPr="004917A6">
        <w:t>Hoje em dia, o conceito de «cidades inteligentes» é geralmente utilizado em referência às grandes cidades, onde ocorrem as transformações e onde são procuradas novas perspetivas de desenvolvimento. No entanto, seria benéfico aconselhar também as zonas rurais a tornarem-se recetivas a este conceito. Os termos «cidade» e «zona rural» não devem ser vistos como antónimos, antes importa desenvolver uma sinergia entre os dois espaços, sendo que as novas tecnologias e a sua implementação no terreno podem contribuir para esse esforço. Assim, convém falar antes de «regiões inteligentes», a fim de evitar a dicotomia urbano-rural.</w:t>
      </w:r>
    </w:p>
    <w:p w:rsidR="003C5C4F" w:rsidRPr="004917A6" w:rsidRDefault="003C5C4F" w:rsidP="00B954B3"/>
    <w:p w:rsidR="00722110" w:rsidRPr="004917A6" w:rsidRDefault="00722110" w:rsidP="00722110">
      <w:pPr>
        <w:pStyle w:val="Ttulo1"/>
      </w:pPr>
      <w:r w:rsidRPr="004917A6">
        <w:t>A política agrícola comum regula a agricultura e o importante papel que lhe cabe no desenvolvimento rural, que, a nível regional, está estreitamente ligado ao desenvolvimento da agricultura. Embora «zona rural» não seja necessariamente sinónimo de «agricultura», não há dúvida de que sem agricultura não existem zonas rurais. O desenvolvimento da agricultura não pode ser implementado de forma isolada, importando continuar a assegurar a convergência entre as suas condições e objetivos, por um lado, e as condições e objetivos do desenvolvimento rural, por outro, de modo que o desenvolvimento da agricultura contribua para melhorar o nível de vida tanto da população rural e dos trabalhadores do setor agrícola como dos habitantes das cidades vizinhas.</w:t>
      </w:r>
    </w:p>
    <w:p w:rsidR="00722110" w:rsidRPr="004917A6" w:rsidRDefault="00722110" w:rsidP="00DB5DCA"/>
    <w:p w:rsidR="003C5C4F" w:rsidRPr="004917A6" w:rsidRDefault="003C5C4F">
      <w:pPr>
        <w:pStyle w:val="Ttulo1"/>
      </w:pPr>
      <w:r w:rsidRPr="004917A6">
        <w:t>A Parceria Europeia de Inovação para a produtividade e sustentabilidade no setor agrícola é uma nova abordagem de combate às deficiências, lacunas ou obstáculos que impedem ou dificultam a conceção e comercialização de boas ideias originárias da investigação e inovação europeias. Há que procurar soluções, especialmente no que toca à insuficiência de investimento, à regulamentação ultrapassada, à ausência de normas e aos problemas decorrentes da fragmentação do mercado.</w:t>
      </w:r>
    </w:p>
    <w:p w:rsidR="00941022" w:rsidRPr="004917A6" w:rsidRDefault="00941022"/>
    <w:p w:rsidR="00941022" w:rsidRPr="004917A6" w:rsidRDefault="00941022">
      <w:pPr>
        <w:pStyle w:val="Ttulo1"/>
      </w:pPr>
      <w:r w:rsidRPr="004917A6">
        <w:t>Dadas as dificuldades que muitas zonas rurais enfrentam em termos de acessibilidade física, e que impedem que seja aproveitado todo o seu potencial económico, os fundos públicos também devem ter presente a conexão adequada das zonas rurais e urbanas através de redes de transporte rápidas, mas também respeitadoras do meio envolvente que atravessem.</w:t>
      </w:r>
    </w:p>
    <w:p w:rsidR="003C5C4F" w:rsidRPr="004917A6" w:rsidRDefault="003C5C4F" w:rsidP="00B954B3"/>
    <w:p w:rsidR="003C5C4F" w:rsidRPr="004917A6" w:rsidRDefault="003C5C4F">
      <w:pPr>
        <w:keepNext/>
        <w:keepLines/>
        <w:numPr>
          <w:ilvl w:val="0"/>
          <w:numId w:val="1"/>
        </w:numPr>
        <w:ind w:left="567" w:hanging="567"/>
      </w:pPr>
      <w:r w:rsidRPr="004917A6">
        <w:rPr>
          <w:b/>
        </w:rPr>
        <w:t>RECOMENDAÇÕES POLÍTICAS</w:t>
      </w:r>
    </w:p>
    <w:p w:rsidR="003C5C4F" w:rsidRPr="004917A6" w:rsidRDefault="003C5C4F">
      <w:pPr>
        <w:keepNext/>
        <w:keepLines/>
      </w:pPr>
    </w:p>
    <w:p w:rsidR="00E85EEC" w:rsidRPr="004917A6" w:rsidRDefault="003C5C4F">
      <w:pPr>
        <w:keepNext/>
        <w:keepLines/>
      </w:pPr>
      <w:r w:rsidRPr="004917A6">
        <w:t>O COMITÉ DAS REGIÕES EUROPEU</w:t>
      </w:r>
    </w:p>
    <w:p w:rsidR="00E85EEC" w:rsidRPr="004917A6" w:rsidRDefault="00E85EEC">
      <w:pPr>
        <w:keepNext/>
        <w:keepLines/>
      </w:pPr>
    </w:p>
    <w:p w:rsidR="00340012" w:rsidRPr="004917A6" w:rsidRDefault="003C5C4F">
      <w:pPr>
        <w:pStyle w:val="Ttulo1"/>
      </w:pPr>
      <w:proofErr w:type="gramStart"/>
      <w:r w:rsidRPr="004917A6">
        <w:t>considera</w:t>
      </w:r>
      <w:proofErr w:type="gramEnd"/>
      <w:r w:rsidRPr="004917A6">
        <w:t xml:space="preserve"> que os problemas económicos, ambientais e sociais que se verificam em todas as regiões, e especialmente nas zonas rurais da União Europeia, só podem ser resolvidos através de abordagens políticas integradas.</w:t>
      </w:r>
    </w:p>
    <w:p w:rsidR="00340012" w:rsidRPr="004917A6" w:rsidRDefault="00340012" w:rsidP="00B954B3"/>
    <w:p w:rsidR="003C5C4F" w:rsidRPr="004917A6" w:rsidRDefault="003C5C4F" w:rsidP="00B954B3">
      <w:pPr>
        <w:keepNext/>
      </w:pPr>
      <w:r w:rsidRPr="004917A6">
        <w:t>Considera, por conseguinte, que se deve:</w:t>
      </w:r>
    </w:p>
    <w:p w:rsidR="003C5C4F" w:rsidRPr="004917A6" w:rsidRDefault="003C5C4F" w:rsidP="00B954B3">
      <w:pPr>
        <w:keepNext/>
      </w:pPr>
    </w:p>
    <w:p w:rsidR="00340012" w:rsidRPr="004917A6" w:rsidRDefault="004D01B9">
      <w:pPr>
        <w:pStyle w:val="Ttulo1"/>
      </w:pPr>
      <w:proofErr w:type="gramStart"/>
      <w:r w:rsidRPr="004917A6">
        <w:t>saudar</w:t>
      </w:r>
      <w:proofErr w:type="gramEnd"/>
      <w:r w:rsidRPr="004917A6">
        <w:t xml:space="preserve"> o novo quadro estratégico comum recentemente estabelecido e convidar a Comissão a continuar a harmonizar as regras aplicáveis aos fundos estruturais, com vista a permitir planificar e gerir mais eficazmente o desenvolvimento do espaço rural;</w:t>
      </w:r>
    </w:p>
    <w:p w:rsidR="00340012" w:rsidRPr="004917A6" w:rsidRDefault="00340012" w:rsidP="00B954B3"/>
    <w:p w:rsidR="004D01B9" w:rsidRPr="004917A6" w:rsidRDefault="004D01B9" w:rsidP="004D01B9">
      <w:pPr>
        <w:pStyle w:val="Ttulo1"/>
      </w:pPr>
      <w:proofErr w:type="gramStart"/>
      <w:r w:rsidRPr="004917A6">
        <w:t>assegurar</w:t>
      </w:r>
      <w:proofErr w:type="gramEnd"/>
      <w:r w:rsidRPr="004917A6">
        <w:t xml:space="preserve"> a eficácia e a eficiência das disposições regulamentares relativas à integração dos fundos, à inovação no setor agrícola e rural e às abordagens cooperativas, como os elementos de maior novidade da reforma da política de desenvolvimento rural;</w:t>
      </w:r>
    </w:p>
    <w:p w:rsidR="004D01B9" w:rsidRPr="004917A6" w:rsidRDefault="004D01B9" w:rsidP="00DB5DCA"/>
    <w:p w:rsidR="00340012" w:rsidRPr="004917A6" w:rsidRDefault="00340012">
      <w:pPr>
        <w:pStyle w:val="Ttulo1"/>
      </w:pPr>
      <w:proofErr w:type="gramStart"/>
      <w:r w:rsidRPr="004917A6">
        <w:t>procurar</w:t>
      </w:r>
      <w:proofErr w:type="gramEnd"/>
      <w:r w:rsidRPr="004917A6">
        <w:t xml:space="preserve"> contributos diferenciados e levar em conta os interesses das zonas rurais em todos os domínios de política da UE, à semelhança do que acontece atualmente com as cidades;</w:t>
      </w:r>
    </w:p>
    <w:p w:rsidR="003C5C4F" w:rsidRPr="004917A6" w:rsidRDefault="003C5C4F" w:rsidP="000954B0"/>
    <w:p w:rsidR="004D01B9" w:rsidRPr="004917A6" w:rsidRDefault="004D01B9" w:rsidP="00DB5DCA"/>
    <w:p w:rsidR="00103AE4" w:rsidRPr="004917A6" w:rsidRDefault="003C5C4F" w:rsidP="004D01B9">
      <w:pPr>
        <w:pStyle w:val="Ttulo1"/>
      </w:pPr>
      <w:proofErr w:type="gramStart"/>
      <w:r w:rsidRPr="004917A6">
        <w:lastRenderedPageBreak/>
        <w:t>chamar</w:t>
      </w:r>
      <w:proofErr w:type="gramEnd"/>
      <w:r w:rsidRPr="004917A6">
        <w:t xml:space="preserve"> a atenção para o facto de que as medidas de austeridade e a redução global das dotações para a agricultura e o desenvolvimento rural põem em causa a viabilidade futura das zonas rurais e estão, por conseguinte, em contradição com o princípio da coesão territorial na UE; </w:t>
      </w:r>
    </w:p>
    <w:p w:rsidR="00103AE4" w:rsidRPr="004917A6" w:rsidRDefault="00103AE4" w:rsidP="00DB5DCA"/>
    <w:p w:rsidR="0078262E" w:rsidRPr="004917A6" w:rsidRDefault="004D01B9" w:rsidP="004D01B9">
      <w:pPr>
        <w:pStyle w:val="Ttulo1"/>
      </w:pPr>
      <w:proofErr w:type="gramStart"/>
      <w:r w:rsidRPr="004917A6">
        <w:t>solicitar</w:t>
      </w:r>
      <w:proofErr w:type="gramEnd"/>
      <w:r w:rsidRPr="004917A6">
        <w:t xml:space="preserve"> à Comissão que melhore o apoio às zonas rurais que, com grande esforço, tiveram que transformar o seu modelo económico, por exemplo, passando do setor agrícola para o turístico;</w:t>
      </w:r>
    </w:p>
    <w:p w:rsidR="00941022" w:rsidRPr="004917A6" w:rsidRDefault="00941022" w:rsidP="00B954B3"/>
    <w:p w:rsidR="0078262E" w:rsidRPr="004917A6" w:rsidRDefault="00F134C4">
      <w:pPr>
        <w:pStyle w:val="Ttulo1"/>
      </w:pPr>
      <w:proofErr w:type="gramStart"/>
      <w:r w:rsidRPr="004917A6">
        <w:t>aumentar</w:t>
      </w:r>
      <w:proofErr w:type="gramEnd"/>
      <w:r w:rsidRPr="004917A6">
        <w:t xml:space="preserve"> o apoio financeiro global da UE ao desenvolvimento rural, a fim de contrabalançar a crescente concentração da produção agrícola, que está a provocar grandes disparidades regionais, e de estabelecer um limite para as transferências do segundo para o primeiro pilar;</w:t>
      </w:r>
    </w:p>
    <w:p w:rsidR="0078262E" w:rsidRPr="004917A6" w:rsidRDefault="0078262E" w:rsidP="00B954B3"/>
    <w:p w:rsidR="000602A8" w:rsidRPr="004917A6" w:rsidRDefault="004D01B9" w:rsidP="004D01B9">
      <w:pPr>
        <w:pStyle w:val="Ttulo1"/>
      </w:pPr>
      <w:proofErr w:type="gramStart"/>
      <w:r w:rsidRPr="004917A6">
        <w:t>considerar</w:t>
      </w:r>
      <w:proofErr w:type="gramEnd"/>
      <w:r w:rsidRPr="004917A6">
        <w:t xml:space="preserve"> atribuir, no âmbito da avaliação intercalar do quadro financeiro plurianual, mais fundos da UE ao desenvolvimento local no período de programação de 2014-2020;</w:t>
      </w:r>
    </w:p>
    <w:p w:rsidR="000602A8" w:rsidRPr="004917A6" w:rsidRDefault="000602A8" w:rsidP="00B954B3"/>
    <w:p w:rsidR="004D01B9" w:rsidRPr="004917A6" w:rsidRDefault="004D01B9" w:rsidP="004D01B9">
      <w:pPr>
        <w:pStyle w:val="Ttulo1"/>
      </w:pPr>
      <w:proofErr w:type="gramStart"/>
      <w:r w:rsidRPr="004917A6">
        <w:t>reservar</w:t>
      </w:r>
      <w:proofErr w:type="gramEnd"/>
      <w:r w:rsidRPr="004917A6">
        <w:t xml:space="preserve"> ao programa LEADER uma percentagem mínima superior a 5% da contribuição total do FEADER, dada a sua importância, já reconhecida, na promoção do desenvolvimento rural;</w:t>
      </w:r>
    </w:p>
    <w:p w:rsidR="004D01B9" w:rsidRPr="004917A6" w:rsidRDefault="004D01B9" w:rsidP="004D01B9">
      <w:pPr>
        <w:rPr>
          <w:kern w:val="28"/>
        </w:rPr>
      </w:pPr>
    </w:p>
    <w:p w:rsidR="004D01B9" w:rsidRPr="004917A6" w:rsidRDefault="004D01B9" w:rsidP="004D01B9">
      <w:pPr>
        <w:pStyle w:val="Ttulo1"/>
      </w:pPr>
      <w:proofErr w:type="gramStart"/>
      <w:r w:rsidRPr="004917A6">
        <w:t>prestar</w:t>
      </w:r>
      <w:proofErr w:type="gramEnd"/>
      <w:r w:rsidRPr="004917A6">
        <w:t xml:space="preserve"> especial atenção aos programas em prol da renovação e do desenvolvimento dos municípios escassamente povoados ou em risco de despovoamento, que valorizam o seu património histórico ou cultural para fins turísticos;</w:t>
      </w:r>
    </w:p>
    <w:p w:rsidR="004D01B9" w:rsidRPr="004917A6" w:rsidRDefault="004D01B9" w:rsidP="00DB5DCA"/>
    <w:p w:rsidR="003C5C4F" w:rsidRPr="004917A6" w:rsidRDefault="003C5C4F">
      <w:pPr>
        <w:pStyle w:val="Ttulo1"/>
      </w:pPr>
      <w:proofErr w:type="gramStart"/>
      <w:r w:rsidRPr="004917A6">
        <w:t>subscrever</w:t>
      </w:r>
      <w:proofErr w:type="gramEnd"/>
      <w:r w:rsidRPr="004917A6">
        <w:t xml:space="preserve"> o apelo lançado pelo Movimento Europeu para as Zonas Rurais e pelo </w:t>
      </w:r>
      <w:proofErr w:type="spellStart"/>
      <w:r w:rsidRPr="004917A6">
        <w:t>Intergrupo</w:t>
      </w:r>
      <w:proofErr w:type="spellEnd"/>
      <w:r w:rsidRPr="004917A6">
        <w:t xml:space="preserve"> alargado «Regiões rurais, montanhosas e remotas» do Parlamento Europeu à Comissão para que esta elabore um Livro Branco que sirva de ponto de partida para uma política de desenvolvimento das zonas rurais após 2020;</w:t>
      </w:r>
    </w:p>
    <w:p w:rsidR="003C5C4F" w:rsidRPr="004917A6" w:rsidRDefault="003C5C4F" w:rsidP="00B954B3"/>
    <w:p w:rsidR="003C5C4F" w:rsidRPr="004917A6" w:rsidRDefault="003C5C4F">
      <w:pPr>
        <w:pStyle w:val="Ttulo1"/>
      </w:pPr>
      <w:proofErr w:type="gramStart"/>
      <w:r w:rsidRPr="004917A6">
        <w:t>apoiar</w:t>
      </w:r>
      <w:proofErr w:type="gramEnd"/>
      <w:r w:rsidRPr="004917A6">
        <w:t>, com empenho, a plataforma de coordenação para o desenvolvimento local, a ser criada pela Comissão Europeia;</w:t>
      </w:r>
    </w:p>
    <w:p w:rsidR="003C5C4F" w:rsidRPr="004917A6" w:rsidRDefault="003C5C4F" w:rsidP="000954B0"/>
    <w:p w:rsidR="003C5C4F" w:rsidRPr="004917A6" w:rsidRDefault="003C5C4F">
      <w:pPr>
        <w:pStyle w:val="Ttulo1"/>
      </w:pPr>
      <w:proofErr w:type="gramStart"/>
      <w:r w:rsidRPr="004917A6">
        <w:t>chamar</w:t>
      </w:r>
      <w:proofErr w:type="gramEnd"/>
      <w:r w:rsidRPr="004917A6">
        <w:t xml:space="preserve"> a atenção para a importância das zonas rurais enquanto polos de desenvolvimento e inovação que contribuem para a Estratégia Europa 2020;</w:t>
      </w:r>
    </w:p>
    <w:p w:rsidR="003B00DF" w:rsidRPr="004917A6" w:rsidRDefault="003B00DF" w:rsidP="003B00DF"/>
    <w:p w:rsidR="004D01B9" w:rsidRPr="004917A6" w:rsidRDefault="004D01B9" w:rsidP="004D01B9">
      <w:pPr>
        <w:pStyle w:val="Ttulo1"/>
      </w:pPr>
      <w:proofErr w:type="gramStart"/>
      <w:r w:rsidRPr="004917A6">
        <w:t>consagrar</w:t>
      </w:r>
      <w:proofErr w:type="gramEnd"/>
      <w:r w:rsidRPr="004917A6">
        <w:t xml:space="preserve"> no FEDER um reconhecimento claro do valor acrescentado gerado pela cooperação entre zonas urbanas e rurais, bem como a aplicação de uma abordagem funcional reforçada para estes espaços, a fim de explorar em pleno o potencial destas cooperações e, através destas zonas funcionais, contribuir de forma substancial para a coesão territorial;</w:t>
      </w:r>
    </w:p>
    <w:p w:rsidR="004965BF" w:rsidRPr="004917A6" w:rsidRDefault="004965BF" w:rsidP="00DB5DCA"/>
    <w:p w:rsidR="003C5C4F" w:rsidRPr="004917A6" w:rsidRDefault="003C5C4F">
      <w:pPr>
        <w:pStyle w:val="Ttulo1"/>
      </w:pPr>
      <w:proofErr w:type="gramStart"/>
      <w:r w:rsidRPr="004917A6">
        <w:t>rejeitar</w:t>
      </w:r>
      <w:proofErr w:type="gramEnd"/>
      <w:r w:rsidRPr="004917A6">
        <w:t xml:space="preserve"> o princípio da condicionalidade macroeconómica para a atribuição de fundos da UE – é necessário ter igualmente em conta indicadores sociais e ambientais;</w:t>
      </w:r>
    </w:p>
    <w:p w:rsidR="00941022" w:rsidRPr="004917A6" w:rsidRDefault="00941022" w:rsidP="00B954B3"/>
    <w:p w:rsidR="00ED3BAD" w:rsidRPr="004917A6" w:rsidRDefault="00ED3BAD" w:rsidP="00ED3BAD">
      <w:pPr>
        <w:pStyle w:val="Ttulo1"/>
      </w:pPr>
      <w:proofErr w:type="gramStart"/>
      <w:r w:rsidRPr="004917A6">
        <w:t>dedicar</w:t>
      </w:r>
      <w:proofErr w:type="gramEnd"/>
      <w:r w:rsidRPr="004917A6">
        <w:t xml:space="preserve"> especial atenção às abordagens inovadoras em zonas rurais, uma vez que podem servir de exemplo a outras regiões e zonas;</w:t>
      </w:r>
    </w:p>
    <w:p w:rsidR="00ED3BAD" w:rsidRPr="004917A6" w:rsidRDefault="00ED3BAD" w:rsidP="00ED3BAD">
      <w:pPr>
        <w:rPr>
          <w:kern w:val="28"/>
        </w:rPr>
      </w:pPr>
    </w:p>
    <w:p w:rsidR="003C5C4F" w:rsidRPr="004917A6" w:rsidRDefault="003C5C4F" w:rsidP="00ED3BAD">
      <w:pPr>
        <w:pStyle w:val="Ttulo1"/>
      </w:pPr>
      <w:proofErr w:type="gramStart"/>
      <w:r w:rsidRPr="004917A6">
        <w:lastRenderedPageBreak/>
        <w:t>garantir</w:t>
      </w:r>
      <w:proofErr w:type="gramEnd"/>
      <w:r w:rsidRPr="004917A6">
        <w:t xml:space="preserve"> que os fundos do BEI, os programas de inovação agrícola e a investigação científica se orientam especialmente para as regiões com explorações pecuárias e desvantagens naturais, como é o caso das regiões de montanha, e para as explorações agrícolas de pequena dimensão, sem deixar de analisar soluções para enfrentar os desafios sociais de forma a manter uma agricultura sustentável em todas as regiões e preservar as comunidades rurais, reduzindo assim as disparidades regionais;</w:t>
      </w:r>
    </w:p>
    <w:p w:rsidR="003C5C4F" w:rsidRPr="004917A6" w:rsidRDefault="003C5C4F" w:rsidP="00B954B3"/>
    <w:p w:rsidR="008461A2" w:rsidRPr="004917A6" w:rsidRDefault="008461A2" w:rsidP="00ED3BAD">
      <w:pPr>
        <w:pStyle w:val="Ttulo1"/>
      </w:pPr>
      <w:proofErr w:type="gramStart"/>
      <w:r w:rsidRPr="004917A6">
        <w:t>salientar</w:t>
      </w:r>
      <w:proofErr w:type="gramEnd"/>
      <w:r w:rsidRPr="004917A6">
        <w:t xml:space="preserve"> a importância da parceria de inovação para a modernização da economia nas zonas rurais, especialmente na medida em que visa criar uma relação mais estreita entre as políticas agrícola e de investigação, entre os investigadores e os agricultores. Nesta perspetiva, cabe explorar plenamente as medidas previstas no Regulamento n.º 1305/2013 a favor da prioridade de «fomentar a transferência de conhecimentos e a inovação nos setores agrícola e florestal e nas zonas rurais»;</w:t>
      </w:r>
    </w:p>
    <w:p w:rsidR="003C2E3C" w:rsidRPr="004917A6" w:rsidRDefault="003C2E3C" w:rsidP="000954B0"/>
    <w:p w:rsidR="00ED3BAD" w:rsidRPr="004917A6" w:rsidRDefault="00ED3BAD" w:rsidP="00ED3BAD">
      <w:pPr>
        <w:pStyle w:val="Ttulo1"/>
      </w:pPr>
      <w:proofErr w:type="gramStart"/>
      <w:r w:rsidRPr="004917A6">
        <w:t>traçar</w:t>
      </w:r>
      <w:proofErr w:type="gramEnd"/>
      <w:r w:rsidRPr="004917A6">
        <w:t xml:space="preserve"> a nível europeu orientações específicas para identificar as funções e tarefas das várias redes rurais nacionais, bem como as modalidades de assistência na execução dos seus planos de desenvolvimento rural;</w:t>
      </w:r>
    </w:p>
    <w:p w:rsidR="00ED3BAD" w:rsidRPr="004917A6" w:rsidRDefault="00ED3BAD" w:rsidP="00DB5DCA"/>
    <w:p w:rsidR="008461A2" w:rsidRPr="004917A6" w:rsidRDefault="003C2E3C">
      <w:pPr>
        <w:pStyle w:val="Ttulo1"/>
      </w:pPr>
      <w:proofErr w:type="gramStart"/>
      <w:r w:rsidRPr="004917A6">
        <w:t>zelar</w:t>
      </w:r>
      <w:proofErr w:type="gramEnd"/>
      <w:r w:rsidRPr="004917A6">
        <w:t xml:space="preserve"> por uma melhoria da coordenação da política de inovação a nível da UE;</w:t>
      </w:r>
    </w:p>
    <w:p w:rsidR="000602A8" w:rsidRPr="004917A6" w:rsidRDefault="000602A8" w:rsidP="00B954B3"/>
    <w:p w:rsidR="003C5C4F" w:rsidRPr="004917A6" w:rsidRDefault="003C5C4F">
      <w:pPr>
        <w:pStyle w:val="Ttulo1"/>
      </w:pPr>
      <w:proofErr w:type="gramStart"/>
      <w:r w:rsidRPr="004917A6">
        <w:t>reprovar</w:t>
      </w:r>
      <w:proofErr w:type="gramEnd"/>
      <w:r w:rsidRPr="004917A6">
        <w:t xml:space="preserve"> firmemente o facto de as zonas rurais não estarem entre os principais destinatários da parceria de inovação da Comissão Europeia para o desenvolvimento local («Cidades e comunidades inteligentes»);</w:t>
      </w:r>
    </w:p>
    <w:p w:rsidR="003C5C4F" w:rsidRPr="004917A6" w:rsidRDefault="003C5C4F" w:rsidP="000954B0"/>
    <w:p w:rsidR="003C5C4F" w:rsidRPr="004917A6" w:rsidRDefault="00ED3BAD" w:rsidP="00ED3BAD">
      <w:pPr>
        <w:pStyle w:val="Ttulo1"/>
      </w:pPr>
      <w:proofErr w:type="gramStart"/>
      <w:r w:rsidRPr="004917A6">
        <w:t>lamentar</w:t>
      </w:r>
      <w:proofErr w:type="gramEnd"/>
      <w:r w:rsidRPr="004917A6">
        <w:t xml:space="preserve"> os resultados do relatório intercalar sobre a execução dos programas operacionais, que sublinha o facto de, neste momento, apenas 11% dos fundos do FEDER estarem atribuídos às zonas rurais;</w:t>
      </w:r>
    </w:p>
    <w:p w:rsidR="003C5C4F" w:rsidRPr="004917A6" w:rsidRDefault="003C5C4F" w:rsidP="00B954B3"/>
    <w:p w:rsidR="003C5C4F" w:rsidRPr="004917A6" w:rsidRDefault="003C5C4F">
      <w:pPr>
        <w:pStyle w:val="Ttulo1"/>
      </w:pPr>
      <w:proofErr w:type="gramStart"/>
      <w:r w:rsidRPr="004917A6">
        <w:t>modernizar</w:t>
      </w:r>
      <w:proofErr w:type="gramEnd"/>
      <w:r w:rsidRPr="004917A6">
        <w:t xml:space="preserve"> a oferta de formação profissional nas zonas rurais, adequando-a às condições concorrenciais a nível mundial e às necessidades das empresas locais;</w:t>
      </w:r>
    </w:p>
    <w:p w:rsidR="003C2E3C" w:rsidRPr="004917A6" w:rsidRDefault="003C2E3C" w:rsidP="00B954B3"/>
    <w:p w:rsidR="003C2E3C" w:rsidRPr="004917A6" w:rsidRDefault="003C2E3C" w:rsidP="00ED3BAD">
      <w:pPr>
        <w:pStyle w:val="Ttulo1"/>
      </w:pPr>
      <w:proofErr w:type="gramStart"/>
      <w:r w:rsidRPr="004917A6">
        <w:t>insistir</w:t>
      </w:r>
      <w:proofErr w:type="gramEnd"/>
      <w:r w:rsidRPr="004917A6">
        <w:t xml:space="preserve"> para que parte dos fundos do FSE seja afetada à formação profissional nas zonas rurais, que deve ser mais desenvolvida;</w:t>
      </w:r>
    </w:p>
    <w:p w:rsidR="00941022" w:rsidRPr="004917A6" w:rsidRDefault="00941022" w:rsidP="00B954B3"/>
    <w:p w:rsidR="003C5C4F" w:rsidRPr="004917A6" w:rsidRDefault="00ED3BAD" w:rsidP="00ED3BAD">
      <w:pPr>
        <w:pStyle w:val="Ttulo1"/>
      </w:pPr>
      <w:proofErr w:type="gramStart"/>
      <w:r w:rsidRPr="004917A6">
        <w:t>instar</w:t>
      </w:r>
      <w:proofErr w:type="gramEnd"/>
      <w:r w:rsidRPr="004917A6">
        <w:t xml:space="preserve"> a Comissão, os Estados-Membros e os poderes locais e regionais competentes a fomentar a cooperação entre empresas e instituições regionais de ensino e formação profissional, inclusivamente proporcionando o desenvolvimento de centros de apoio à inovação na agricultura, com base nas experiências que têm sido realizadas em outros Estados-Membros;</w:t>
      </w:r>
    </w:p>
    <w:p w:rsidR="00941022" w:rsidRPr="004917A6" w:rsidRDefault="00941022"/>
    <w:p w:rsidR="00941022" w:rsidRPr="004917A6" w:rsidRDefault="00941022" w:rsidP="00ED3BAD">
      <w:pPr>
        <w:pStyle w:val="Ttulo1"/>
      </w:pPr>
      <w:proofErr w:type="gramStart"/>
      <w:r w:rsidRPr="004917A6">
        <w:t>reiterar</w:t>
      </w:r>
      <w:proofErr w:type="gramEnd"/>
      <w:r w:rsidRPr="004917A6">
        <w:t xml:space="preserve"> o seu apelo à necessidade de educar a sociedade no seu todo sobre a importância para a população em geral de preservar as zonas rurais</w:t>
      </w:r>
      <w:r w:rsidRPr="004917A6">
        <w:rPr>
          <w:rStyle w:val="Refdenotaderodap"/>
        </w:rPr>
        <w:footnoteReference w:id="2"/>
      </w:r>
      <w:r w:rsidRPr="004917A6">
        <w:t xml:space="preserve"> e, por conseguinte, assegurar a prestação de </w:t>
      </w:r>
      <w:r w:rsidRPr="004917A6">
        <w:lastRenderedPageBreak/>
        <w:t>serviços públicos essenciais, como a educação, a saúde ou os serviços sociais, à população residente nas zonas rurais;</w:t>
      </w:r>
    </w:p>
    <w:p w:rsidR="003C5C4F" w:rsidRPr="004917A6" w:rsidRDefault="003C5C4F" w:rsidP="00B954B3"/>
    <w:p w:rsidR="003C5C4F" w:rsidRPr="004917A6" w:rsidRDefault="003C5C4F" w:rsidP="00ED3BAD">
      <w:pPr>
        <w:pStyle w:val="Ttulo1"/>
      </w:pPr>
      <w:proofErr w:type="gramStart"/>
      <w:r w:rsidRPr="004917A6">
        <w:t>elaborar</w:t>
      </w:r>
      <w:proofErr w:type="gramEnd"/>
      <w:r w:rsidRPr="004917A6">
        <w:t xml:space="preserve"> medidas destinadas a melhorar a conceção dos produtos das pequenas empresas e a contornar as barreiras de acesso ao mercado, bem como promover o consumo de proximidade e as cadeias curtas de distribuição dos produtos agroalimentares;</w:t>
      </w:r>
    </w:p>
    <w:p w:rsidR="003C5C4F" w:rsidRPr="004917A6" w:rsidRDefault="003C5C4F" w:rsidP="00B954B3"/>
    <w:p w:rsidR="003C5C4F" w:rsidRPr="004917A6" w:rsidRDefault="003C5C4F" w:rsidP="00ED3BAD">
      <w:pPr>
        <w:pStyle w:val="Ttulo1"/>
      </w:pPr>
      <w:proofErr w:type="gramStart"/>
      <w:r w:rsidRPr="004917A6">
        <w:t>com</w:t>
      </w:r>
      <w:proofErr w:type="gramEnd"/>
      <w:r w:rsidRPr="004917A6">
        <w:t xml:space="preserve"> base em redes de acesso de nova geração que promovem a execução da Agenda Digital para a Europa 2020, apelar para a intensificação dos esforços destinados a implantar a Internet de alta velocidade nas zonas rurais;</w:t>
      </w:r>
    </w:p>
    <w:p w:rsidR="003C5C4F" w:rsidRPr="004917A6" w:rsidRDefault="003C5C4F" w:rsidP="00B954B3"/>
    <w:p w:rsidR="003C5C4F" w:rsidRPr="004917A6" w:rsidRDefault="003C5C4F">
      <w:pPr>
        <w:pStyle w:val="Ttulo1"/>
      </w:pPr>
      <w:proofErr w:type="gramStart"/>
      <w:r w:rsidRPr="004917A6">
        <w:t>destacar</w:t>
      </w:r>
      <w:proofErr w:type="gramEnd"/>
      <w:r w:rsidRPr="004917A6">
        <w:t xml:space="preserve"> a necessidade de melhorar os conhecimentos básicos em matéria de TIC.</w:t>
      </w:r>
    </w:p>
    <w:p w:rsidR="003C5C4F" w:rsidRPr="004917A6" w:rsidRDefault="003C5C4F"/>
    <w:p w:rsidR="00B6720F" w:rsidRPr="004917A6" w:rsidRDefault="00F0035E" w:rsidP="00DB5DCA">
      <w:pPr>
        <w:keepNext/>
        <w:suppressAutoHyphens/>
      </w:pPr>
      <w:r w:rsidRPr="004917A6">
        <w:t>Bruxelas, 10 de fevereiro de 2016</w:t>
      </w:r>
    </w:p>
    <w:p w:rsidR="00C922B0" w:rsidRPr="004917A6" w:rsidRDefault="00C922B0" w:rsidP="00DB5DCA">
      <w:pPr>
        <w:keepNext/>
        <w:suppressAutoHyphens/>
      </w:pPr>
    </w:p>
    <w:p w:rsidR="00C922B0" w:rsidRPr="004917A6" w:rsidRDefault="00C922B0" w:rsidP="00DB5DCA">
      <w:pPr>
        <w:keepNext/>
      </w:pPr>
    </w:p>
    <w:tbl>
      <w:tblPr>
        <w:tblW w:w="0" w:type="auto"/>
        <w:tblLayout w:type="fixed"/>
        <w:tblLook w:val="0000"/>
      </w:tblPr>
      <w:tblGrid>
        <w:gridCol w:w="4621"/>
        <w:gridCol w:w="4622"/>
      </w:tblGrid>
      <w:tr w:rsidR="00C922B0" w:rsidRPr="004917A6" w:rsidTr="00BD482D">
        <w:tc>
          <w:tcPr>
            <w:tcW w:w="4621" w:type="dxa"/>
          </w:tcPr>
          <w:p w:rsidR="00C922B0" w:rsidRPr="004917A6" w:rsidRDefault="001B2F85" w:rsidP="00DB5DCA">
            <w:pPr>
              <w:keepNext/>
              <w:keepLines/>
              <w:jc w:val="center"/>
            </w:pPr>
            <w:r w:rsidRPr="004917A6">
              <w:t>O Presidente</w:t>
            </w:r>
            <w:r w:rsidRPr="004917A6">
              <w:br/>
              <w:t>do Comité das Regiões Europeu</w:t>
            </w:r>
            <w:r w:rsidRPr="004917A6">
              <w:br/>
            </w:r>
            <w:r w:rsidRPr="004917A6">
              <w:br/>
            </w:r>
            <w:r w:rsidRPr="004917A6">
              <w:br/>
            </w:r>
            <w:r w:rsidRPr="004917A6">
              <w:br/>
            </w:r>
            <w:r w:rsidR="00C922B0" w:rsidRPr="004917A6">
              <w:br/>
            </w:r>
            <w:proofErr w:type="spellStart"/>
            <w:r w:rsidR="00C922B0" w:rsidRPr="004917A6">
              <w:t>Markku</w:t>
            </w:r>
            <w:proofErr w:type="spellEnd"/>
            <w:r w:rsidR="00C922B0" w:rsidRPr="004917A6">
              <w:t xml:space="preserve"> </w:t>
            </w:r>
            <w:proofErr w:type="spellStart"/>
            <w:r w:rsidR="00C922B0" w:rsidRPr="004917A6">
              <w:t>Markkula</w:t>
            </w:r>
            <w:proofErr w:type="spellEnd"/>
          </w:p>
        </w:tc>
        <w:tc>
          <w:tcPr>
            <w:tcW w:w="4622" w:type="dxa"/>
          </w:tcPr>
          <w:p w:rsidR="00C922B0" w:rsidRPr="004917A6" w:rsidRDefault="00C922B0" w:rsidP="00DB5DCA">
            <w:pPr>
              <w:keepNext/>
              <w:keepLines/>
              <w:jc w:val="center"/>
            </w:pPr>
          </w:p>
        </w:tc>
      </w:tr>
      <w:tr w:rsidR="00C922B0" w:rsidRPr="004917A6" w:rsidTr="00BD482D">
        <w:tc>
          <w:tcPr>
            <w:tcW w:w="4621" w:type="dxa"/>
          </w:tcPr>
          <w:p w:rsidR="00C922B0" w:rsidRPr="004917A6" w:rsidRDefault="00C922B0" w:rsidP="00DB5DCA">
            <w:pPr>
              <w:keepNext/>
              <w:keepLines/>
              <w:jc w:val="center"/>
            </w:pPr>
          </w:p>
        </w:tc>
        <w:tc>
          <w:tcPr>
            <w:tcW w:w="4622" w:type="dxa"/>
          </w:tcPr>
          <w:p w:rsidR="00C922B0" w:rsidRPr="004917A6" w:rsidRDefault="001B2F85" w:rsidP="00DB5DCA">
            <w:pPr>
              <w:keepNext/>
              <w:keepLines/>
              <w:jc w:val="center"/>
            </w:pPr>
            <w:r w:rsidRPr="004917A6">
              <w:t>O Secretário-Geral</w:t>
            </w:r>
            <w:r w:rsidRPr="004917A6">
              <w:br/>
              <w:t>do Comité das Regiões Europeu</w:t>
            </w:r>
            <w:r w:rsidRPr="004917A6">
              <w:br/>
            </w:r>
            <w:r w:rsidRPr="004917A6">
              <w:br/>
            </w:r>
            <w:r w:rsidRPr="004917A6">
              <w:br/>
            </w:r>
            <w:r w:rsidRPr="004917A6">
              <w:br/>
            </w:r>
            <w:r w:rsidR="00C922B0" w:rsidRPr="004917A6">
              <w:br/>
            </w:r>
            <w:proofErr w:type="spellStart"/>
            <w:r w:rsidR="00C922B0" w:rsidRPr="004917A6">
              <w:t>Jiří</w:t>
            </w:r>
            <w:proofErr w:type="spellEnd"/>
            <w:r w:rsidR="00C922B0" w:rsidRPr="004917A6">
              <w:t xml:space="preserve"> </w:t>
            </w:r>
            <w:proofErr w:type="spellStart"/>
            <w:r w:rsidR="00C922B0" w:rsidRPr="004917A6">
              <w:t>Buriánek</w:t>
            </w:r>
            <w:proofErr w:type="spellEnd"/>
          </w:p>
        </w:tc>
      </w:tr>
    </w:tbl>
    <w:p w:rsidR="00F0035E" w:rsidRPr="004917A6" w:rsidRDefault="002B1484" w:rsidP="00B954B3">
      <w:pPr>
        <w:numPr>
          <w:ilvl w:val="0"/>
          <w:numId w:val="1"/>
        </w:numPr>
        <w:ind w:left="567" w:hanging="567"/>
        <w:jc w:val="left"/>
        <w:rPr>
          <w:b/>
          <w:bCs/>
        </w:rPr>
      </w:pPr>
      <w:r w:rsidRPr="004917A6">
        <w:br w:type="page"/>
      </w:r>
      <w:r w:rsidRPr="004917A6">
        <w:rPr>
          <w:b/>
        </w:rPr>
        <w:lastRenderedPageBreak/>
        <w:t>PROCESSO</w:t>
      </w:r>
    </w:p>
    <w:p w:rsidR="00B6720F" w:rsidRPr="004917A6" w:rsidRDefault="00B6720F">
      <w:pPr>
        <w:suppressAutoHyphens/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48"/>
        <w:gridCol w:w="5390"/>
      </w:tblGrid>
      <w:tr w:rsidR="00295413" w:rsidRPr="004917A6">
        <w:tc>
          <w:tcPr>
            <w:tcW w:w="3848" w:type="dxa"/>
            <w:noWrap/>
          </w:tcPr>
          <w:p w:rsidR="00B6720F" w:rsidRPr="004917A6" w:rsidRDefault="00B6720F">
            <w:pPr>
              <w:suppressAutoHyphens/>
              <w:rPr>
                <w:b/>
              </w:rPr>
            </w:pPr>
            <w:r w:rsidRPr="004917A6">
              <w:rPr>
                <w:b/>
              </w:rPr>
              <w:t>Título</w:t>
            </w:r>
          </w:p>
          <w:p w:rsidR="00B6720F" w:rsidRPr="004917A6" w:rsidRDefault="00B6720F">
            <w:pPr>
              <w:suppressAutoHyphens/>
              <w:rPr>
                <w:kern w:val="1"/>
              </w:rPr>
            </w:pPr>
          </w:p>
        </w:tc>
        <w:tc>
          <w:tcPr>
            <w:tcW w:w="5390" w:type="dxa"/>
            <w:noWrap/>
          </w:tcPr>
          <w:p w:rsidR="00B6720F" w:rsidRPr="004917A6" w:rsidRDefault="00F94FD2">
            <w:pPr>
              <w:suppressAutoHyphens/>
              <w:rPr>
                <w:kern w:val="1"/>
              </w:rPr>
            </w:pPr>
            <w:r w:rsidRPr="004917A6">
              <w:t>Inovação e modernização da economia rural</w:t>
            </w:r>
          </w:p>
        </w:tc>
      </w:tr>
      <w:tr w:rsidR="00295413" w:rsidRPr="004917A6">
        <w:tc>
          <w:tcPr>
            <w:tcW w:w="3848" w:type="dxa"/>
            <w:noWrap/>
          </w:tcPr>
          <w:p w:rsidR="00B6720F" w:rsidRPr="004917A6" w:rsidRDefault="00B6720F">
            <w:pPr>
              <w:suppressAutoHyphens/>
              <w:rPr>
                <w:b/>
                <w:bCs/>
                <w:kern w:val="1"/>
              </w:rPr>
            </w:pPr>
            <w:r w:rsidRPr="004917A6">
              <w:rPr>
                <w:b/>
              </w:rPr>
              <w:t>Referências</w:t>
            </w:r>
          </w:p>
        </w:tc>
        <w:tc>
          <w:tcPr>
            <w:tcW w:w="5390" w:type="dxa"/>
            <w:noWrap/>
          </w:tcPr>
          <w:p w:rsidR="00B6720F" w:rsidRPr="004917A6" w:rsidRDefault="00B6720F">
            <w:pPr>
              <w:suppressAutoHyphens/>
              <w:rPr>
                <w:kern w:val="1"/>
              </w:rPr>
            </w:pPr>
          </w:p>
        </w:tc>
      </w:tr>
      <w:tr w:rsidR="00295413" w:rsidRPr="004917A6">
        <w:tc>
          <w:tcPr>
            <w:tcW w:w="3848" w:type="dxa"/>
            <w:noWrap/>
          </w:tcPr>
          <w:p w:rsidR="00B6720F" w:rsidRPr="004917A6" w:rsidRDefault="00B6720F">
            <w:pPr>
              <w:suppressAutoHyphens/>
              <w:rPr>
                <w:b/>
                <w:bCs/>
                <w:kern w:val="1"/>
              </w:rPr>
            </w:pPr>
            <w:r w:rsidRPr="004917A6">
              <w:rPr>
                <w:b/>
              </w:rPr>
              <w:t>Base jurídica</w:t>
            </w:r>
          </w:p>
        </w:tc>
        <w:tc>
          <w:tcPr>
            <w:tcW w:w="5390" w:type="dxa"/>
            <w:noWrap/>
          </w:tcPr>
          <w:p w:rsidR="00B6720F" w:rsidRPr="004917A6" w:rsidRDefault="00B6720F">
            <w:pPr>
              <w:suppressAutoHyphens/>
              <w:rPr>
                <w:kern w:val="1"/>
              </w:rPr>
            </w:pPr>
            <w:r w:rsidRPr="004917A6">
              <w:t>Artigo 307.º, quarto parágrafo, do TFUE</w:t>
            </w:r>
          </w:p>
        </w:tc>
      </w:tr>
      <w:tr w:rsidR="00295413" w:rsidRPr="004917A6">
        <w:tc>
          <w:tcPr>
            <w:tcW w:w="3848" w:type="dxa"/>
            <w:noWrap/>
          </w:tcPr>
          <w:p w:rsidR="00B6720F" w:rsidRPr="004917A6" w:rsidRDefault="00B6720F">
            <w:pPr>
              <w:suppressAutoHyphens/>
              <w:rPr>
                <w:b/>
                <w:bCs/>
                <w:kern w:val="1"/>
              </w:rPr>
            </w:pPr>
            <w:r w:rsidRPr="004917A6">
              <w:rPr>
                <w:b/>
              </w:rPr>
              <w:t>Processo regimental</w:t>
            </w:r>
          </w:p>
        </w:tc>
        <w:tc>
          <w:tcPr>
            <w:tcW w:w="5390" w:type="dxa"/>
            <w:noWrap/>
          </w:tcPr>
          <w:p w:rsidR="00B6720F" w:rsidRPr="004917A6" w:rsidRDefault="00B6720F">
            <w:pPr>
              <w:suppressAutoHyphens/>
              <w:rPr>
                <w:kern w:val="1"/>
              </w:rPr>
            </w:pPr>
            <w:r w:rsidRPr="004917A6">
              <w:t>Parecer de iniciativa</w:t>
            </w:r>
          </w:p>
        </w:tc>
      </w:tr>
      <w:tr w:rsidR="00295413" w:rsidRPr="004917A6">
        <w:tc>
          <w:tcPr>
            <w:tcW w:w="3848" w:type="dxa"/>
          </w:tcPr>
          <w:p w:rsidR="00B6720F" w:rsidRPr="004917A6" w:rsidRDefault="00B6720F">
            <w:pPr>
              <w:suppressAutoHyphens/>
              <w:rPr>
                <w:kern w:val="1"/>
              </w:rPr>
            </w:pPr>
            <w:r w:rsidRPr="004917A6">
              <w:rPr>
                <w:b/>
              </w:rPr>
              <w:t>Data da consulta do Conselho / PE / Data da carta da Comissão</w:t>
            </w:r>
          </w:p>
        </w:tc>
        <w:tc>
          <w:tcPr>
            <w:tcW w:w="5390" w:type="dxa"/>
            <w:noWrap/>
          </w:tcPr>
          <w:p w:rsidR="00B6720F" w:rsidRPr="004917A6" w:rsidRDefault="00B6720F">
            <w:pPr>
              <w:suppressAutoHyphens/>
              <w:rPr>
                <w:kern w:val="1"/>
              </w:rPr>
            </w:pPr>
            <w:r w:rsidRPr="004917A6">
              <w:t>Não se aplica.</w:t>
            </w:r>
          </w:p>
        </w:tc>
      </w:tr>
      <w:tr w:rsidR="00295413" w:rsidRPr="004917A6">
        <w:tc>
          <w:tcPr>
            <w:tcW w:w="3848" w:type="dxa"/>
          </w:tcPr>
          <w:p w:rsidR="00B6720F" w:rsidRPr="004917A6" w:rsidRDefault="00B6720F">
            <w:pPr>
              <w:suppressAutoHyphens/>
              <w:rPr>
                <w:kern w:val="1"/>
              </w:rPr>
            </w:pPr>
            <w:r w:rsidRPr="004917A6">
              <w:rPr>
                <w:b/>
              </w:rPr>
              <w:t>Data da decisão da Mesa</w:t>
            </w:r>
          </w:p>
        </w:tc>
        <w:tc>
          <w:tcPr>
            <w:tcW w:w="5390" w:type="dxa"/>
            <w:noWrap/>
          </w:tcPr>
          <w:p w:rsidR="00B6720F" w:rsidRPr="004917A6" w:rsidRDefault="00F94FD2">
            <w:pPr>
              <w:suppressAutoHyphens/>
              <w:rPr>
                <w:kern w:val="1"/>
              </w:rPr>
            </w:pPr>
            <w:r w:rsidRPr="004917A6">
              <w:t xml:space="preserve">2 </w:t>
            </w:r>
            <w:proofErr w:type="gramStart"/>
            <w:r w:rsidRPr="004917A6">
              <w:t>de</w:t>
            </w:r>
            <w:proofErr w:type="gramEnd"/>
            <w:r w:rsidRPr="004917A6">
              <w:t xml:space="preserve"> junho de 2015</w:t>
            </w:r>
          </w:p>
        </w:tc>
      </w:tr>
      <w:tr w:rsidR="00295413" w:rsidRPr="004917A6">
        <w:tc>
          <w:tcPr>
            <w:tcW w:w="3848" w:type="dxa"/>
            <w:noWrap/>
          </w:tcPr>
          <w:p w:rsidR="00B6720F" w:rsidRPr="004917A6" w:rsidRDefault="00B6720F">
            <w:pPr>
              <w:suppressAutoHyphens/>
              <w:rPr>
                <w:b/>
                <w:bCs/>
                <w:kern w:val="1"/>
              </w:rPr>
            </w:pPr>
            <w:r w:rsidRPr="004917A6">
              <w:rPr>
                <w:b/>
              </w:rPr>
              <w:t>Comissão competente</w:t>
            </w:r>
          </w:p>
        </w:tc>
        <w:tc>
          <w:tcPr>
            <w:tcW w:w="5390" w:type="dxa"/>
            <w:noWrap/>
          </w:tcPr>
          <w:p w:rsidR="00B6720F" w:rsidRPr="004917A6" w:rsidRDefault="00B6720F">
            <w:pPr>
              <w:suppressAutoHyphens/>
              <w:rPr>
                <w:kern w:val="1"/>
              </w:rPr>
            </w:pPr>
            <w:r w:rsidRPr="004917A6">
              <w:t>Comissão dos Recursos Naturais</w:t>
            </w:r>
          </w:p>
        </w:tc>
      </w:tr>
      <w:tr w:rsidR="00295413" w:rsidRPr="004917A6">
        <w:tc>
          <w:tcPr>
            <w:tcW w:w="3848" w:type="dxa"/>
            <w:noWrap/>
          </w:tcPr>
          <w:p w:rsidR="00B6720F" w:rsidRPr="004917A6" w:rsidRDefault="00B6720F">
            <w:pPr>
              <w:suppressAutoHyphens/>
              <w:rPr>
                <w:b/>
                <w:bCs/>
                <w:kern w:val="1"/>
              </w:rPr>
            </w:pPr>
            <w:r w:rsidRPr="004917A6">
              <w:rPr>
                <w:b/>
              </w:rPr>
              <w:t>Relator</w:t>
            </w:r>
          </w:p>
        </w:tc>
        <w:tc>
          <w:tcPr>
            <w:tcW w:w="5390" w:type="dxa"/>
            <w:noWrap/>
          </w:tcPr>
          <w:p w:rsidR="00B6720F" w:rsidRPr="004917A6" w:rsidRDefault="001F3A95">
            <w:pPr>
              <w:suppressAutoHyphens/>
              <w:rPr>
                <w:kern w:val="1"/>
              </w:rPr>
            </w:pPr>
            <w:proofErr w:type="spellStart"/>
            <w:r w:rsidRPr="004917A6">
              <w:t>Randel</w:t>
            </w:r>
            <w:proofErr w:type="spellEnd"/>
            <w:r w:rsidRPr="004917A6">
              <w:t xml:space="preserve"> </w:t>
            </w:r>
            <w:proofErr w:type="spellStart"/>
            <w:r w:rsidRPr="004917A6">
              <w:t>Länts</w:t>
            </w:r>
            <w:proofErr w:type="spellEnd"/>
            <w:r w:rsidRPr="004917A6">
              <w:t xml:space="preserve"> (EE-PSE), membro do Conselho Municipal de </w:t>
            </w:r>
            <w:proofErr w:type="spellStart"/>
            <w:r w:rsidRPr="004917A6">
              <w:t>Viljandi</w:t>
            </w:r>
            <w:proofErr w:type="spellEnd"/>
          </w:p>
        </w:tc>
      </w:tr>
      <w:tr w:rsidR="00295413" w:rsidRPr="004917A6">
        <w:tc>
          <w:tcPr>
            <w:tcW w:w="3848" w:type="dxa"/>
            <w:noWrap/>
          </w:tcPr>
          <w:p w:rsidR="00B6720F" w:rsidRPr="004917A6" w:rsidRDefault="00B6720F">
            <w:pPr>
              <w:suppressAutoHyphens/>
              <w:rPr>
                <w:b/>
                <w:bCs/>
                <w:kern w:val="1"/>
              </w:rPr>
            </w:pPr>
            <w:r w:rsidRPr="004917A6">
              <w:rPr>
                <w:b/>
              </w:rPr>
              <w:t>Nota de análise</w:t>
            </w:r>
          </w:p>
        </w:tc>
        <w:tc>
          <w:tcPr>
            <w:tcW w:w="5390" w:type="dxa"/>
            <w:noWrap/>
          </w:tcPr>
          <w:p w:rsidR="00B6720F" w:rsidRPr="004917A6" w:rsidRDefault="00B6720F">
            <w:pPr>
              <w:suppressAutoHyphens/>
              <w:rPr>
                <w:kern w:val="1"/>
              </w:rPr>
            </w:pPr>
            <w:r w:rsidRPr="004917A6">
              <w:t>Julho de 2015</w:t>
            </w:r>
          </w:p>
        </w:tc>
      </w:tr>
      <w:tr w:rsidR="00295413" w:rsidRPr="004917A6">
        <w:tc>
          <w:tcPr>
            <w:tcW w:w="3848" w:type="dxa"/>
            <w:noWrap/>
          </w:tcPr>
          <w:p w:rsidR="00B6720F" w:rsidRPr="004917A6" w:rsidRDefault="00B6720F">
            <w:pPr>
              <w:suppressAutoHyphens/>
              <w:rPr>
                <w:b/>
                <w:bCs/>
                <w:kern w:val="1"/>
              </w:rPr>
            </w:pPr>
            <w:r w:rsidRPr="004917A6">
              <w:rPr>
                <w:b/>
              </w:rPr>
              <w:t>Exame em comissão</w:t>
            </w:r>
          </w:p>
        </w:tc>
        <w:tc>
          <w:tcPr>
            <w:tcW w:w="5390" w:type="dxa"/>
            <w:noWrap/>
          </w:tcPr>
          <w:p w:rsidR="00B6720F" w:rsidRPr="004917A6" w:rsidRDefault="00B6720F">
            <w:pPr>
              <w:suppressAutoHyphens/>
              <w:rPr>
                <w:kern w:val="1"/>
              </w:rPr>
            </w:pPr>
            <w:r w:rsidRPr="004917A6">
              <w:t xml:space="preserve">21 </w:t>
            </w:r>
            <w:proofErr w:type="gramStart"/>
            <w:r w:rsidRPr="004917A6">
              <w:t>de</w:t>
            </w:r>
            <w:proofErr w:type="gramEnd"/>
            <w:r w:rsidRPr="004917A6">
              <w:t xml:space="preserve"> setembro de 2015</w:t>
            </w:r>
          </w:p>
        </w:tc>
      </w:tr>
      <w:tr w:rsidR="00295413" w:rsidRPr="004917A6">
        <w:tc>
          <w:tcPr>
            <w:tcW w:w="3848" w:type="dxa"/>
            <w:noWrap/>
          </w:tcPr>
          <w:p w:rsidR="00B6720F" w:rsidRPr="004917A6" w:rsidRDefault="00B6720F">
            <w:pPr>
              <w:suppressAutoHyphens/>
              <w:rPr>
                <w:b/>
                <w:bCs/>
                <w:kern w:val="1"/>
              </w:rPr>
            </w:pPr>
            <w:r w:rsidRPr="004917A6">
              <w:rPr>
                <w:b/>
              </w:rPr>
              <w:t>Data da adoção em comissão</w:t>
            </w:r>
          </w:p>
        </w:tc>
        <w:tc>
          <w:tcPr>
            <w:tcW w:w="5390" w:type="dxa"/>
            <w:noWrap/>
          </w:tcPr>
          <w:p w:rsidR="00B6720F" w:rsidRPr="004917A6" w:rsidRDefault="00B6720F">
            <w:pPr>
              <w:suppressAutoHyphens/>
              <w:rPr>
                <w:kern w:val="1"/>
              </w:rPr>
            </w:pPr>
            <w:r w:rsidRPr="004917A6">
              <w:t xml:space="preserve">24 </w:t>
            </w:r>
            <w:proofErr w:type="gramStart"/>
            <w:r w:rsidRPr="004917A6">
              <w:t>de</w:t>
            </w:r>
            <w:proofErr w:type="gramEnd"/>
            <w:r w:rsidRPr="004917A6">
              <w:t xml:space="preserve"> novembro de 2015</w:t>
            </w:r>
          </w:p>
        </w:tc>
      </w:tr>
      <w:tr w:rsidR="00295413" w:rsidRPr="004917A6">
        <w:tc>
          <w:tcPr>
            <w:tcW w:w="3848" w:type="dxa"/>
            <w:noWrap/>
          </w:tcPr>
          <w:p w:rsidR="00B6720F" w:rsidRPr="004917A6" w:rsidRDefault="00B6720F">
            <w:pPr>
              <w:suppressAutoHyphens/>
              <w:rPr>
                <w:b/>
              </w:rPr>
            </w:pPr>
            <w:r w:rsidRPr="004917A6">
              <w:rPr>
                <w:b/>
              </w:rPr>
              <w:t>Resultado da votação em comissão</w:t>
            </w:r>
          </w:p>
          <w:p w:rsidR="00B6720F" w:rsidRPr="004917A6" w:rsidRDefault="00B6720F">
            <w:pPr>
              <w:suppressAutoHyphens/>
              <w:rPr>
                <w:b/>
                <w:bCs/>
                <w:kern w:val="1"/>
              </w:rPr>
            </w:pPr>
            <w:r w:rsidRPr="004917A6">
              <w:rPr>
                <w:b/>
              </w:rPr>
              <w:t>(maioria, unanimidade)</w:t>
            </w:r>
          </w:p>
        </w:tc>
        <w:tc>
          <w:tcPr>
            <w:tcW w:w="5390" w:type="dxa"/>
            <w:noWrap/>
          </w:tcPr>
          <w:p w:rsidR="00B6720F" w:rsidRPr="004917A6" w:rsidRDefault="00941022">
            <w:pPr>
              <w:suppressAutoHyphens/>
              <w:rPr>
                <w:kern w:val="1"/>
              </w:rPr>
            </w:pPr>
            <w:r w:rsidRPr="004917A6">
              <w:t>Maioria</w:t>
            </w:r>
          </w:p>
        </w:tc>
      </w:tr>
      <w:tr w:rsidR="00295413" w:rsidRPr="004917A6">
        <w:tc>
          <w:tcPr>
            <w:tcW w:w="3848" w:type="dxa"/>
            <w:noWrap/>
          </w:tcPr>
          <w:p w:rsidR="00B6720F" w:rsidRPr="004917A6" w:rsidRDefault="00B6720F">
            <w:pPr>
              <w:suppressAutoHyphens/>
              <w:rPr>
                <w:b/>
                <w:bCs/>
                <w:kern w:val="1"/>
              </w:rPr>
            </w:pPr>
            <w:r w:rsidRPr="004917A6">
              <w:rPr>
                <w:b/>
              </w:rPr>
              <w:t>Data da adoção em plenária</w:t>
            </w:r>
          </w:p>
        </w:tc>
        <w:tc>
          <w:tcPr>
            <w:tcW w:w="5390" w:type="dxa"/>
            <w:noWrap/>
          </w:tcPr>
          <w:p w:rsidR="00B6720F" w:rsidRPr="004917A6" w:rsidRDefault="00B6720F" w:rsidP="009A3C1E">
            <w:pPr>
              <w:suppressAutoHyphens/>
              <w:rPr>
                <w:kern w:val="1"/>
              </w:rPr>
            </w:pPr>
            <w:r w:rsidRPr="004917A6">
              <w:t xml:space="preserve">10 </w:t>
            </w:r>
            <w:proofErr w:type="gramStart"/>
            <w:r w:rsidRPr="004917A6">
              <w:t>de</w:t>
            </w:r>
            <w:proofErr w:type="gramEnd"/>
            <w:r w:rsidRPr="004917A6">
              <w:t xml:space="preserve"> fevereiro de 2016</w:t>
            </w:r>
          </w:p>
        </w:tc>
      </w:tr>
      <w:tr w:rsidR="00295413" w:rsidRPr="004917A6">
        <w:tc>
          <w:tcPr>
            <w:tcW w:w="3848" w:type="dxa"/>
            <w:noWrap/>
          </w:tcPr>
          <w:p w:rsidR="00B6720F" w:rsidRPr="004917A6" w:rsidRDefault="00B6720F">
            <w:pPr>
              <w:suppressAutoHyphens/>
              <w:rPr>
                <w:b/>
                <w:bCs/>
                <w:kern w:val="1"/>
              </w:rPr>
            </w:pPr>
            <w:r w:rsidRPr="004917A6">
              <w:rPr>
                <w:b/>
              </w:rPr>
              <w:t>Pareceres anteriores do Comité</w:t>
            </w:r>
          </w:p>
        </w:tc>
        <w:tc>
          <w:tcPr>
            <w:tcW w:w="5390" w:type="dxa"/>
            <w:noWrap/>
          </w:tcPr>
          <w:p w:rsidR="00B6720F" w:rsidRPr="004917A6" w:rsidRDefault="00C754C1">
            <w:pPr>
              <w:suppressAutoHyphens/>
              <w:rPr>
                <w:kern w:val="1"/>
              </w:rPr>
            </w:pPr>
            <w:proofErr w:type="spellStart"/>
            <w:r w:rsidRPr="004917A6">
              <w:t>CdR</w:t>
            </w:r>
            <w:proofErr w:type="spellEnd"/>
            <w:r w:rsidRPr="004917A6">
              <w:t xml:space="preserve"> 65/2012 </w:t>
            </w:r>
            <w:proofErr w:type="spellStart"/>
            <w:r w:rsidRPr="004917A6">
              <w:t>fin</w:t>
            </w:r>
            <w:proofErr w:type="spellEnd"/>
            <w:r w:rsidRPr="004917A6">
              <w:t xml:space="preserve"> – Parecer sobre as «Propostas legislativas sobre a reforma da política agrícola comum e do desenvolvimento rural após 2013»</w:t>
            </w:r>
            <w:r w:rsidRPr="004917A6">
              <w:rPr>
                <w:rStyle w:val="Refdenotaderodap"/>
                <w:kern w:val="1"/>
              </w:rPr>
              <w:footnoteReference w:id="3"/>
            </w:r>
          </w:p>
          <w:p w:rsidR="00C45544" w:rsidRPr="004917A6" w:rsidRDefault="00C45544">
            <w:pPr>
              <w:suppressAutoHyphens/>
              <w:rPr>
                <w:kern w:val="1"/>
              </w:rPr>
            </w:pPr>
            <w:proofErr w:type="spellStart"/>
            <w:r w:rsidRPr="004917A6">
              <w:t>CdR</w:t>
            </w:r>
            <w:proofErr w:type="spellEnd"/>
            <w:r w:rsidRPr="004917A6">
              <w:t xml:space="preserve"> 1684/2012 </w:t>
            </w:r>
            <w:proofErr w:type="spellStart"/>
            <w:r w:rsidRPr="004917A6">
              <w:t>fin</w:t>
            </w:r>
            <w:proofErr w:type="spellEnd"/>
            <w:r w:rsidRPr="004917A6">
              <w:t xml:space="preserve"> – Parecer sobre o «Desenvolvimento promovido pelas comunidades </w:t>
            </w:r>
            <w:proofErr w:type="gramStart"/>
            <w:r w:rsidRPr="004917A6">
              <w:t>locais</w:t>
            </w:r>
            <w:proofErr w:type="gramEnd"/>
            <w:r w:rsidRPr="004917A6">
              <w:t>»</w:t>
            </w:r>
            <w:r w:rsidRPr="004917A6">
              <w:rPr>
                <w:rStyle w:val="Refdenotaderodap"/>
                <w:kern w:val="1"/>
              </w:rPr>
              <w:footnoteReference w:id="4"/>
            </w:r>
          </w:p>
          <w:p w:rsidR="00C45544" w:rsidRPr="004917A6" w:rsidRDefault="00C45544">
            <w:pPr>
              <w:suppressAutoHyphens/>
              <w:rPr>
                <w:kern w:val="1"/>
              </w:rPr>
            </w:pPr>
            <w:proofErr w:type="spellStart"/>
            <w:r w:rsidRPr="004917A6">
              <w:t>CdR</w:t>
            </w:r>
            <w:proofErr w:type="spellEnd"/>
            <w:r w:rsidRPr="004917A6">
              <w:t xml:space="preserve"> 1749/2012 </w:t>
            </w:r>
            <w:proofErr w:type="spellStart"/>
            <w:r w:rsidRPr="004917A6">
              <w:t>fin</w:t>
            </w:r>
            <w:proofErr w:type="spellEnd"/>
            <w:r w:rsidRPr="004917A6">
              <w:t xml:space="preserve"> – Parecer sobre a «Parceria Europeia de Inovação: Produtividade e Sustentabilidade no Setor Agrícola»</w:t>
            </w:r>
            <w:r w:rsidRPr="004917A6">
              <w:rPr>
                <w:rStyle w:val="Refdenotaderodap"/>
                <w:kern w:val="1"/>
              </w:rPr>
              <w:footnoteReference w:id="5"/>
            </w:r>
          </w:p>
          <w:p w:rsidR="00C45544" w:rsidRPr="004917A6" w:rsidRDefault="00C45544">
            <w:pPr>
              <w:suppressAutoHyphens/>
              <w:rPr>
                <w:kern w:val="1"/>
              </w:rPr>
            </w:pPr>
            <w:proofErr w:type="spellStart"/>
            <w:r w:rsidRPr="004917A6">
              <w:t>CdR</w:t>
            </w:r>
            <w:proofErr w:type="spellEnd"/>
            <w:r w:rsidRPr="004917A6">
              <w:t xml:space="preserve"> 3765/2013 </w:t>
            </w:r>
            <w:proofErr w:type="spellStart"/>
            <w:r w:rsidRPr="004917A6">
              <w:t>fin</w:t>
            </w:r>
            <w:proofErr w:type="spellEnd"/>
            <w:r w:rsidRPr="004917A6">
              <w:t xml:space="preserve"> – Parecer sobre o «Desenvolvimento sustentável nas zonas rurais»</w:t>
            </w:r>
            <w:r w:rsidRPr="004917A6">
              <w:rPr>
                <w:rStyle w:val="Refdenotaderodap"/>
                <w:kern w:val="1"/>
              </w:rPr>
              <w:footnoteReference w:id="6"/>
            </w:r>
          </w:p>
        </w:tc>
      </w:tr>
      <w:tr w:rsidR="00295413" w:rsidRPr="004917A6">
        <w:tc>
          <w:tcPr>
            <w:tcW w:w="3848" w:type="dxa"/>
            <w:noWrap/>
          </w:tcPr>
          <w:p w:rsidR="00B6720F" w:rsidRPr="004917A6" w:rsidRDefault="00B6720F">
            <w:pPr>
              <w:suppressAutoHyphens/>
              <w:rPr>
                <w:b/>
                <w:bCs/>
                <w:kern w:val="1"/>
              </w:rPr>
            </w:pPr>
            <w:r w:rsidRPr="004917A6">
              <w:rPr>
                <w:b/>
              </w:rPr>
              <w:t>Data da consulta da Rede de Observância da Subsidiariedade</w:t>
            </w:r>
          </w:p>
        </w:tc>
        <w:tc>
          <w:tcPr>
            <w:tcW w:w="5390" w:type="dxa"/>
            <w:noWrap/>
          </w:tcPr>
          <w:p w:rsidR="00B6720F" w:rsidRPr="004917A6" w:rsidRDefault="00B6720F">
            <w:pPr>
              <w:suppressAutoHyphens/>
              <w:rPr>
                <w:kern w:val="1"/>
              </w:rPr>
            </w:pPr>
            <w:r w:rsidRPr="004917A6">
              <w:t>Não se aplica.</w:t>
            </w:r>
          </w:p>
        </w:tc>
      </w:tr>
    </w:tbl>
    <w:p w:rsidR="00B6720F" w:rsidRPr="004917A6" w:rsidRDefault="00B6720F">
      <w:pPr>
        <w:suppressAutoHyphens/>
      </w:pPr>
    </w:p>
    <w:p w:rsidR="00B6720F" w:rsidRPr="004917A6" w:rsidRDefault="00B6720F">
      <w:pPr>
        <w:suppressAutoHyphens/>
        <w:jc w:val="center"/>
      </w:pPr>
      <w:r w:rsidRPr="004917A6">
        <w:t>_____________</w:t>
      </w:r>
    </w:p>
    <w:p w:rsidR="002F0748" w:rsidRPr="004917A6" w:rsidRDefault="002F0748">
      <w:pPr>
        <w:suppressAutoHyphens/>
      </w:pPr>
    </w:p>
    <w:sectPr w:rsidR="002F0748" w:rsidRPr="004917A6" w:rsidSect="00815C9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9" w:footer="709" w:gutter="0"/>
      <w:cols w:space="720"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DCC" w:rsidRDefault="00D54DCC" w:rsidP="00740901">
      <w:pPr>
        <w:spacing w:line="240" w:lineRule="auto"/>
      </w:pPr>
      <w:r>
        <w:separator/>
      </w:r>
    </w:p>
  </w:endnote>
  <w:endnote w:type="continuationSeparator" w:id="0">
    <w:p w:rsidR="00D54DCC" w:rsidRDefault="00D54DCC" w:rsidP="00740901">
      <w:pPr>
        <w:spacing w:line="240" w:lineRule="auto"/>
      </w:pPr>
      <w:r>
        <w:continuationSeparator/>
      </w:r>
    </w:p>
  </w:endnote>
  <w:endnote w:type="continuationNotice" w:id="1">
    <w:p w:rsidR="00D54DCC" w:rsidRDefault="00D54DCC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B0" w:rsidRPr="00815C9A" w:rsidRDefault="000954B0" w:rsidP="00815C9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DE" w:rsidRPr="00815C9A" w:rsidRDefault="00815C9A" w:rsidP="00815C9A">
    <w:pPr>
      <w:pStyle w:val="Rodap"/>
    </w:pPr>
    <w:r>
      <w:t xml:space="preserve">COR-2015-02799-00-00-AC-TRA (EN) </w:t>
    </w:r>
    <w:r w:rsidR="00484DD3">
      <w:fldChar w:fldCharType="begin"/>
    </w:r>
    <w:r>
      <w:instrText xml:space="preserve"> PAGE  \* Arabic  \* MERGEFORMAT </w:instrText>
    </w:r>
    <w:r w:rsidR="00484DD3">
      <w:fldChar w:fldCharType="separate"/>
    </w:r>
    <w:r w:rsidR="00707526">
      <w:rPr>
        <w:noProof/>
      </w:rPr>
      <w:t>1</w:t>
    </w:r>
    <w:r w:rsidR="00484DD3">
      <w:fldChar w:fldCharType="end"/>
    </w:r>
    <w:r>
      <w:t>/</w:t>
    </w:r>
    <w:r w:rsidR="00484DD3">
      <w:fldChar w:fldCharType="begin"/>
    </w:r>
    <w:r>
      <w:instrText xml:space="preserve"> = </w:instrText>
    </w:r>
    <w:r w:rsidR="00484DD3">
      <w:fldChar w:fldCharType="begin"/>
    </w:r>
    <w:r w:rsidR="004917A6">
      <w:instrText xml:space="preserve"> NUMPAGES </w:instrText>
    </w:r>
    <w:r w:rsidR="00484DD3">
      <w:fldChar w:fldCharType="separate"/>
    </w:r>
    <w:r w:rsidR="00707526">
      <w:rPr>
        <w:noProof/>
      </w:rPr>
      <w:instrText>11</w:instrText>
    </w:r>
    <w:r w:rsidR="00484DD3">
      <w:rPr>
        <w:noProof/>
      </w:rPr>
      <w:fldChar w:fldCharType="end"/>
    </w:r>
    <w:r>
      <w:instrText xml:space="preserve"> -0 </w:instrText>
    </w:r>
    <w:r w:rsidR="00484DD3">
      <w:fldChar w:fldCharType="separate"/>
    </w:r>
    <w:r w:rsidR="00707526">
      <w:rPr>
        <w:noProof/>
      </w:rPr>
      <w:t>11</w:t>
    </w:r>
    <w:r w:rsidR="00484DD3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B0" w:rsidRPr="00815C9A" w:rsidRDefault="000954B0" w:rsidP="00815C9A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DE" w:rsidRPr="00815C9A" w:rsidRDefault="00B34DDE" w:rsidP="00815C9A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DE" w:rsidRPr="00815C9A" w:rsidRDefault="00815C9A" w:rsidP="00815C9A">
    <w:pPr>
      <w:pStyle w:val="Rodap"/>
    </w:pPr>
    <w:r>
      <w:t xml:space="preserve">COR-2015-02799-00-00-AC-TRA (EN) </w:t>
    </w:r>
    <w:r w:rsidR="00484DD3">
      <w:fldChar w:fldCharType="begin"/>
    </w:r>
    <w:r>
      <w:instrText xml:space="preserve"> PAGE  \* Arabic  \* MERGEFORMAT </w:instrText>
    </w:r>
    <w:r w:rsidR="00484DD3">
      <w:fldChar w:fldCharType="separate"/>
    </w:r>
    <w:r w:rsidR="00707526">
      <w:rPr>
        <w:noProof/>
      </w:rPr>
      <w:t>4</w:t>
    </w:r>
    <w:r w:rsidR="00484DD3">
      <w:fldChar w:fldCharType="end"/>
    </w:r>
    <w:r>
      <w:t>/</w:t>
    </w:r>
    <w:r w:rsidR="00484DD3">
      <w:fldChar w:fldCharType="begin"/>
    </w:r>
    <w:r>
      <w:instrText xml:space="preserve"> = </w:instrText>
    </w:r>
    <w:r w:rsidR="00484DD3">
      <w:fldChar w:fldCharType="begin"/>
    </w:r>
    <w:r w:rsidR="004917A6">
      <w:instrText xml:space="preserve"> NUMPAGES </w:instrText>
    </w:r>
    <w:r w:rsidR="00484DD3">
      <w:fldChar w:fldCharType="separate"/>
    </w:r>
    <w:r w:rsidR="00707526">
      <w:rPr>
        <w:noProof/>
      </w:rPr>
      <w:instrText>11</w:instrText>
    </w:r>
    <w:r w:rsidR="00484DD3">
      <w:rPr>
        <w:noProof/>
      </w:rPr>
      <w:fldChar w:fldCharType="end"/>
    </w:r>
    <w:r>
      <w:instrText xml:space="preserve"> -0 </w:instrText>
    </w:r>
    <w:r w:rsidR="00484DD3">
      <w:fldChar w:fldCharType="separate"/>
    </w:r>
    <w:r w:rsidR="00707526">
      <w:rPr>
        <w:noProof/>
      </w:rPr>
      <w:t>11</w:t>
    </w:r>
    <w:r w:rsidR="00484DD3"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DE" w:rsidRPr="00815C9A" w:rsidRDefault="00B34DDE" w:rsidP="00815C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DCC" w:rsidRDefault="00D54DCC" w:rsidP="00740901">
      <w:pPr>
        <w:spacing w:line="240" w:lineRule="auto"/>
      </w:pPr>
      <w:r>
        <w:separator/>
      </w:r>
    </w:p>
  </w:footnote>
  <w:footnote w:type="continuationSeparator" w:id="0">
    <w:p w:rsidR="00D54DCC" w:rsidRDefault="00D54DCC" w:rsidP="00740901">
      <w:pPr>
        <w:spacing w:line="240" w:lineRule="auto"/>
      </w:pPr>
      <w:r>
        <w:continuationSeparator/>
      </w:r>
    </w:p>
  </w:footnote>
  <w:footnote w:type="continuationNotice" w:id="1">
    <w:p w:rsidR="00D54DCC" w:rsidRDefault="00D54DCC">
      <w:pPr>
        <w:spacing w:line="240" w:lineRule="auto"/>
      </w:pPr>
    </w:p>
  </w:footnote>
  <w:footnote w:id="2">
    <w:p w:rsidR="00941022" w:rsidRPr="00815C9A" w:rsidRDefault="00941022">
      <w:pPr>
        <w:pStyle w:val="Textodenotaderodap"/>
      </w:pPr>
      <w:r w:rsidRPr="00815C9A">
        <w:rPr>
          <w:rStyle w:val="Refdenotaderodap"/>
        </w:rPr>
        <w:footnoteRef/>
      </w:r>
      <w:r w:rsidRPr="00815C9A">
        <w:t xml:space="preserve"> </w:t>
      </w:r>
      <w:r w:rsidRPr="00815C9A">
        <w:tab/>
        <w:t>NAT-V/029.</w:t>
      </w:r>
    </w:p>
  </w:footnote>
  <w:footnote w:id="3">
    <w:p w:rsidR="00B34DDE" w:rsidRPr="00815C9A" w:rsidRDefault="00B34DDE" w:rsidP="00B954B3">
      <w:pPr>
        <w:pStyle w:val="Textodenotaderodap"/>
        <w:ind w:left="567" w:hanging="567"/>
      </w:pPr>
      <w:r w:rsidRPr="00815C9A">
        <w:rPr>
          <w:rStyle w:val="Refdenotaderodap"/>
        </w:rPr>
        <w:footnoteRef/>
      </w:r>
      <w:r w:rsidRPr="00815C9A">
        <w:t xml:space="preserve"> </w:t>
      </w:r>
      <w:r w:rsidRPr="00815C9A">
        <w:tab/>
      </w:r>
      <w:hyperlink r:id="rId1">
        <w:r w:rsidRPr="00815C9A">
          <w:rPr>
            <w:rStyle w:val="Hiperligao"/>
          </w:rPr>
          <w:t>JO C 225 de 27.7.2012, pp. 174-199</w:t>
        </w:r>
      </w:hyperlink>
      <w:r w:rsidRPr="00815C9A">
        <w:t>.</w:t>
      </w:r>
    </w:p>
  </w:footnote>
  <w:footnote w:id="4">
    <w:p w:rsidR="00B34DDE" w:rsidRPr="00815C9A" w:rsidRDefault="00B34DDE" w:rsidP="00B954B3">
      <w:pPr>
        <w:pStyle w:val="Textodenotaderodap"/>
        <w:ind w:left="567" w:hanging="567"/>
      </w:pPr>
      <w:r w:rsidRPr="00815C9A">
        <w:rPr>
          <w:rStyle w:val="Refdenotaderodap"/>
        </w:rPr>
        <w:footnoteRef/>
      </w:r>
      <w:r w:rsidRPr="00815C9A">
        <w:t xml:space="preserve"> </w:t>
      </w:r>
      <w:r w:rsidRPr="00815C9A">
        <w:tab/>
      </w:r>
      <w:hyperlink r:id="rId2">
        <w:r w:rsidRPr="00815C9A">
          <w:rPr>
            <w:rStyle w:val="Hiperligao"/>
          </w:rPr>
          <w:t>JO C 17 de 19.1.2013, pp. 18-24</w:t>
        </w:r>
      </w:hyperlink>
      <w:r w:rsidRPr="00815C9A">
        <w:t>.</w:t>
      </w:r>
    </w:p>
  </w:footnote>
  <w:footnote w:id="5">
    <w:p w:rsidR="00B34DDE" w:rsidRPr="00815C9A" w:rsidRDefault="00B34DDE" w:rsidP="00B954B3">
      <w:pPr>
        <w:pStyle w:val="Textodenotaderodap"/>
        <w:ind w:left="567" w:hanging="567"/>
      </w:pPr>
      <w:r w:rsidRPr="00815C9A">
        <w:rPr>
          <w:rStyle w:val="Refdenotaderodap"/>
        </w:rPr>
        <w:footnoteRef/>
      </w:r>
      <w:r w:rsidRPr="00815C9A">
        <w:t xml:space="preserve"> </w:t>
      </w:r>
      <w:r w:rsidRPr="00815C9A">
        <w:tab/>
      </w:r>
      <w:hyperlink r:id="rId3">
        <w:r w:rsidRPr="00815C9A">
          <w:rPr>
            <w:rStyle w:val="Hiperligao"/>
          </w:rPr>
          <w:t>JO C 17 de 19.1.2013, pp. 51-55</w:t>
        </w:r>
      </w:hyperlink>
      <w:r w:rsidRPr="00815C9A">
        <w:t>.</w:t>
      </w:r>
    </w:p>
  </w:footnote>
  <w:footnote w:id="6">
    <w:p w:rsidR="00B34DDE" w:rsidRPr="00815C9A" w:rsidRDefault="00B34DDE" w:rsidP="00B954B3">
      <w:pPr>
        <w:pStyle w:val="Textodenotaderodap"/>
        <w:ind w:left="567" w:hanging="567"/>
      </w:pPr>
      <w:r w:rsidRPr="00815C9A">
        <w:rPr>
          <w:rStyle w:val="Refdenotaderodap"/>
        </w:rPr>
        <w:footnoteRef/>
      </w:r>
      <w:r w:rsidRPr="00815C9A">
        <w:t xml:space="preserve"> </w:t>
      </w:r>
      <w:r w:rsidRPr="00815C9A">
        <w:tab/>
      </w:r>
      <w:hyperlink r:id="rId4">
        <w:r w:rsidRPr="00815C9A">
          <w:rPr>
            <w:rStyle w:val="Hiperligao"/>
          </w:rPr>
          <w:t>JO C 356 de 5.12.2013, pp. 80-85</w:t>
        </w:r>
      </w:hyperlink>
      <w:r w:rsidRPr="00815C9A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B0" w:rsidRPr="00815C9A" w:rsidRDefault="000954B0" w:rsidP="00815C9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B0" w:rsidRPr="00815C9A" w:rsidRDefault="000954B0" w:rsidP="00815C9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4B0" w:rsidRPr="00815C9A" w:rsidRDefault="000954B0" w:rsidP="00815C9A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DE" w:rsidRPr="00815C9A" w:rsidRDefault="00B34DDE" w:rsidP="00815C9A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DE" w:rsidRPr="00815C9A" w:rsidRDefault="00B34DDE" w:rsidP="00815C9A">
    <w:pPr>
      <w:pStyle w:val="Cabealh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DE" w:rsidRPr="00815C9A" w:rsidRDefault="00B34DDE" w:rsidP="00815C9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8DA679E8"/>
    <w:lvl w:ilvl="0">
      <w:start w:val="1"/>
      <w:numFmt w:val="decimal"/>
      <w:pStyle w:val="Ttulo1"/>
      <w:lvlText w:val="%1."/>
      <w:legacy w:legacy="1" w:legacySpace="0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00000003"/>
    <w:multiLevelType w:val="multilevel"/>
    <w:tmpl w:val="00000002"/>
    <w:name w:val="WWNum1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3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1B"/>
    <w:multiLevelType w:val="hybridMultilevel"/>
    <w:tmpl w:val="DC08D098"/>
    <w:lvl w:ilvl="0" w:tplc="152205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8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8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8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8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8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8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8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0D10851"/>
    <w:multiLevelType w:val="multilevel"/>
    <w:tmpl w:val="07301D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Times New Roman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" w:hanging="720"/>
      </w:pPr>
      <w:rPr>
        <w:rFonts w:cs="Times New Roman"/>
      </w:rPr>
    </w:lvl>
  </w:abstractNum>
  <w:abstractNum w:abstractNumId="5">
    <w:nsid w:val="1EDA55C5"/>
    <w:multiLevelType w:val="hybridMultilevel"/>
    <w:tmpl w:val="17905CA0"/>
    <w:lvl w:ilvl="0" w:tplc="A68E0F8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D78EF"/>
    <w:multiLevelType w:val="hybridMultilevel"/>
    <w:tmpl w:val="51AA6D0A"/>
    <w:lvl w:ilvl="0" w:tplc="23969108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9BDE0DC2">
      <w:start w:val="1"/>
      <w:numFmt w:val="bullet"/>
      <w:lvlRestart w:val="0"/>
      <w:lvlText w:val=""/>
      <w:lvlJc w:val="left"/>
      <w:pPr>
        <w:tabs>
          <w:tab w:val="num" w:pos="1080"/>
        </w:tabs>
        <w:ind w:left="1449" w:hanging="369"/>
      </w:pPr>
      <w:rPr>
        <w:rFonts w:ascii="Symbol" w:hAnsi="Symbol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357B7A"/>
    <w:multiLevelType w:val="hybridMultilevel"/>
    <w:tmpl w:val="51AA6D0A"/>
    <w:lvl w:ilvl="0" w:tplc="8BFAA160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9BDE0DC2">
      <w:start w:val="1"/>
      <w:numFmt w:val="bullet"/>
      <w:lvlRestart w:val="0"/>
      <w:lvlText w:val=""/>
      <w:lvlJc w:val="left"/>
      <w:pPr>
        <w:tabs>
          <w:tab w:val="num" w:pos="1080"/>
        </w:tabs>
        <w:ind w:left="1449" w:hanging="369"/>
      </w:pPr>
      <w:rPr>
        <w:rFonts w:ascii="Symbol" w:hAnsi="Symbol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9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10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12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13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14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15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16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17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18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19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20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2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2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2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2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2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27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28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29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30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3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3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33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34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3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3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37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38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39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40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4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4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43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4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4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46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47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4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49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50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5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5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53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54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55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56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57">
    <w:abstractNumId w:val="0"/>
    <w:lvlOverride w:ilvl="0">
      <w:lvl w:ilvl="0">
        <w:start w:val="1"/>
        <w:numFmt w:val="decimal"/>
        <w:pStyle w:val="Ttulo1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pStyle w:val="Ttulo2"/>
        <w:lvlText w:val="%1.%2"/>
        <w:legacy w:legacy="1" w:legacySpace="144" w:legacyIndent="0"/>
        <w:lvlJc w:val="left"/>
      </w:lvl>
    </w:lvlOverride>
    <w:lvlOverride w:ilvl="2">
      <w:lvl w:ilvl="2">
        <w:start w:val="1"/>
        <w:numFmt w:val="decimal"/>
        <w:pStyle w:val="Ttulo3"/>
        <w:lvlText w:val="%1.%2.%3"/>
        <w:legacy w:legacy="1" w:legacySpace="144" w:legacyIndent="0"/>
        <w:lvlJc w:val="left"/>
      </w:lvl>
    </w:lvlOverride>
    <w:lvlOverride w:ilvl="3">
      <w:lvl w:ilvl="3">
        <w:start w:val="1"/>
        <w:numFmt w:val="decimal"/>
        <w:pStyle w:val="Ttulo4"/>
        <w:lvlText w:val="%1.%2.%3.%4"/>
        <w:legacy w:legacy="1" w:legacySpace="144" w:legacyIndent="0"/>
        <w:lvlJc w:val="left"/>
      </w:lvl>
    </w:lvlOverride>
    <w:lvlOverride w:ilvl="4">
      <w:lvl w:ilvl="4">
        <w:start w:val="1"/>
        <w:numFmt w:val="decimal"/>
        <w:pStyle w:val="Ttulo5"/>
        <w:lvlText w:val="%1.%2.%3.%4.%5"/>
        <w:legacy w:legacy="1" w:legacySpace="144" w:legacyIndent="0"/>
        <w:lvlJc w:val="left"/>
      </w:lvl>
    </w:lvlOverride>
    <w:lvlOverride w:ilvl="5">
      <w:lvl w:ilvl="5">
        <w:start w:val="1"/>
        <w:numFmt w:val="decimal"/>
        <w:pStyle w:val="Ttulo6"/>
        <w:lvlText w:val="%1.%2.%3.%4.%5.%6"/>
        <w:legacy w:legacy="1" w:legacySpace="144" w:legacyIndent="0"/>
        <w:lvlJc w:val="left"/>
      </w:lvl>
    </w:lvlOverride>
    <w:lvlOverride w:ilvl="6">
      <w:lvl w:ilvl="6">
        <w:start w:val="1"/>
        <w:numFmt w:val="decimal"/>
        <w:pStyle w:val="Ttulo7"/>
        <w:lvlText w:val="%1.%2.%3.%4.%5.%6.%7"/>
        <w:legacy w:legacy="1" w:legacySpace="144" w:legacyIndent="0"/>
        <w:lvlJc w:val="left"/>
      </w:lvl>
    </w:lvlOverride>
    <w:lvlOverride w:ilvl="7">
      <w:lvl w:ilvl="7">
        <w:start w:val="1"/>
        <w:numFmt w:val="decimal"/>
        <w:pStyle w:val="Ttulo8"/>
        <w:lvlText w:val="%1.%2.%3.%4.%5.%6.%7.%8"/>
        <w:legacy w:legacy="1" w:legacySpace="144" w:legacyIndent="0"/>
        <w:lvlJc w:val="left"/>
      </w:lvl>
    </w:lvlOverride>
    <w:lvlOverride w:ilvl="8">
      <w:lvl w:ilvl="8">
        <w:start w:val="1"/>
        <w:numFmt w:val="decimal"/>
        <w:pStyle w:val="Ttulo9"/>
        <w:lvlText w:val="%1.%2.%3.%4.%5.%6.%7.%8.%9"/>
        <w:legacy w:legacy="1" w:legacySpace="144" w:legacyIndent="0"/>
        <w:lvlJc w:val="left"/>
      </w:lvl>
    </w:lvlOverride>
  </w:num>
  <w:num w:numId="5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rFonts w:cs="Times New Roman"/>
          <w:b w:val="0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0"/>
          </w:tabs>
          <w:ind w:left="720" w:hanging="720"/>
        </w:pPr>
        <w:rPr>
          <w:rFonts w:cs="Times New Roman"/>
        </w:rPr>
      </w:lvl>
    </w:lvlOverride>
  </w:num>
  <w:num w:numId="59">
    <w:abstractNumId w:val="5"/>
  </w:num>
  <w:num w:numId="60">
    <w:abstractNumId w:val="0"/>
  </w:num>
  <w:num w:numId="61">
    <w:abstractNumId w:val="0"/>
  </w:num>
  <w:num w:numId="62">
    <w:abstractNumId w:val="0"/>
  </w:num>
  <w:num w:numId="63">
    <w:abstractNumId w:val="6"/>
  </w:num>
  <w:num w:numId="64">
    <w:abstractNumId w:val="7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attachedTemplate r:id="rId1"/>
  <w:stylePaneFormatFilter w:val="00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9113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72A27"/>
    <w:rsid w:val="00001C8A"/>
    <w:rsid w:val="00005CB2"/>
    <w:rsid w:val="00007585"/>
    <w:rsid w:val="00011600"/>
    <w:rsid w:val="000154E5"/>
    <w:rsid w:val="00020D7F"/>
    <w:rsid w:val="00023735"/>
    <w:rsid w:val="000357FD"/>
    <w:rsid w:val="00040021"/>
    <w:rsid w:val="00041A98"/>
    <w:rsid w:val="000507A0"/>
    <w:rsid w:val="00051E03"/>
    <w:rsid w:val="000523A3"/>
    <w:rsid w:val="00054AE4"/>
    <w:rsid w:val="000555C4"/>
    <w:rsid w:val="000602A8"/>
    <w:rsid w:val="000615B3"/>
    <w:rsid w:val="00067BA8"/>
    <w:rsid w:val="00071E87"/>
    <w:rsid w:val="000743A7"/>
    <w:rsid w:val="00083AE8"/>
    <w:rsid w:val="000954B0"/>
    <w:rsid w:val="00096F6C"/>
    <w:rsid w:val="0009710D"/>
    <w:rsid w:val="000A5760"/>
    <w:rsid w:val="000B74D3"/>
    <w:rsid w:val="000C3BC1"/>
    <w:rsid w:val="000D0F32"/>
    <w:rsid w:val="000D2800"/>
    <w:rsid w:val="000D4E5F"/>
    <w:rsid w:val="000D7C3D"/>
    <w:rsid w:val="000E530E"/>
    <w:rsid w:val="000E622B"/>
    <w:rsid w:val="000F4B9B"/>
    <w:rsid w:val="00101FBB"/>
    <w:rsid w:val="00103AE4"/>
    <w:rsid w:val="00112E32"/>
    <w:rsid w:val="00113E8F"/>
    <w:rsid w:val="0012190B"/>
    <w:rsid w:val="00121FC9"/>
    <w:rsid w:val="00122EAF"/>
    <w:rsid w:val="00123883"/>
    <w:rsid w:val="00126DE4"/>
    <w:rsid w:val="00146DB4"/>
    <w:rsid w:val="0015645B"/>
    <w:rsid w:val="00167EC5"/>
    <w:rsid w:val="00172A27"/>
    <w:rsid w:val="00194282"/>
    <w:rsid w:val="0019611A"/>
    <w:rsid w:val="00196ECB"/>
    <w:rsid w:val="001B2F85"/>
    <w:rsid w:val="001B32F5"/>
    <w:rsid w:val="001C66A9"/>
    <w:rsid w:val="001D2E24"/>
    <w:rsid w:val="001D2EE4"/>
    <w:rsid w:val="001E5620"/>
    <w:rsid w:val="001F3A95"/>
    <w:rsid w:val="002033F5"/>
    <w:rsid w:val="002054D0"/>
    <w:rsid w:val="00211681"/>
    <w:rsid w:val="0021176D"/>
    <w:rsid w:val="002208DB"/>
    <w:rsid w:val="002243FD"/>
    <w:rsid w:val="00227306"/>
    <w:rsid w:val="00227E55"/>
    <w:rsid w:val="002302F1"/>
    <w:rsid w:val="00247196"/>
    <w:rsid w:val="00254B94"/>
    <w:rsid w:val="0026625B"/>
    <w:rsid w:val="0026767E"/>
    <w:rsid w:val="002773F1"/>
    <w:rsid w:val="00280AF5"/>
    <w:rsid w:val="00293319"/>
    <w:rsid w:val="00295413"/>
    <w:rsid w:val="00297166"/>
    <w:rsid w:val="002973C7"/>
    <w:rsid w:val="002A2751"/>
    <w:rsid w:val="002A67BF"/>
    <w:rsid w:val="002B106F"/>
    <w:rsid w:val="002B1484"/>
    <w:rsid w:val="002B1E5E"/>
    <w:rsid w:val="002C0373"/>
    <w:rsid w:val="002C732B"/>
    <w:rsid w:val="002D1079"/>
    <w:rsid w:val="002D19B7"/>
    <w:rsid w:val="002D618D"/>
    <w:rsid w:val="002F03D6"/>
    <w:rsid w:val="002F0748"/>
    <w:rsid w:val="002F531C"/>
    <w:rsid w:val="002F6807"/>
    <w:rsid w:val="00300BBE"/>
    <w:rsid w:val="003045C3"/>
    <w:rsid w:val="003141F7"/>
    <w:rsid w:val="00322488"/>
    <w:rsid w:val="003246CE"/>
    <w:rsid w:val="00334D96"/>
    <w:rsid w:val="00340012"/>
    <w:rsid w:val="00346430"/>
    <w:rsid w:val="00353E06"/>
    <w:rsid w:val="003563A4"/>
    <w:rsid w:val="003633C5"/>
    <w:rsid w:val="00367564"/>
    <w:rsid w:val="00373ED4"/>
    <w:rsid w:val="00383975"/>
    <w:rsid w:val="00385C5A"/>
    <w:rsid w:val="00392AAD"/>
    <w:rsid w:val="0039460C"/>
    <w:rsid w:val="003A043C"/>
    <w:rsid w:val="003A3206"/>
    <w:rsid w:val="003A68A3"/>
    <w:rsid w:val="003B00DF"/>
    <w:rsid w:val="003B0723"/>
    <w:rsid w:val="003B1C77"/>
    <w:rsid w:val="003B5F95"/>
    <w:rsid w:val="003C0F98"/>
    <w:rsid w:val="003C2E3C"/>
    <w:rsid w:val="003C5C4F"/>
    <w:rsid w:val="003C6706"/>
    <w:rsid w:val="003C7AA2"/>
    <w:rsid w:val="003E420C"/>
    <w:rsid w:val="003E6ADB"/>
    <w:rsid w:val="003F14B0"/>
    <w:rsid w:val="004042AB"/>
    <w:rsid w:val="0040580C"/>
    <w:rsid w:val="00406724"/>
    <w:rsid w:val="00412590"/>
    <w:rsid w:val="00414A59"/>
    <w:rsid w:val="004168FC"/>
    <w:rsid w:val="00421057"/>
    <w:rsid w:val="004336B4"/>
    <w:rsid w:val="00440271"/>
    <w:rsid w:val="00440DAA"/>
    <w:rsid w:val="00443AE7"/>
    <w:rsid w:val="004440D6"/>
    <w:rsid w:val="00444A98"/>
    <w:rsid w:val="00446EA0"/>
    <w:rsid w:val="00454AD9"/>
    <w:rsid w:val="00455800"/>
    <w:rsid w:val="0046567C"/>
    <w:rsid w:val="00467D52"/>
    <w:rsid w:val="00475484"/>
    <w:rsid w:val="00475538"/>
    <w:rsid w:val="004768AB"/>
    <w:rsid w:val="00476B44"/>
    <w:rsid w:val="00484DD3"/>
    <w:rsid w:val="004917A6"/>
    <w:rsid w:val="004965BF"/>
    <w:rsid w:val="004A0C7C"/>
    <w:rsid w:val="004A3F41"/>
    <w:rsid w:val="004A41CF"/>
    <w:rsid w:val="004B750C"/>
    <w:rsid w:val="004D01B9"/>
    <w:rsid w:val="004D0393"/>
    <w:rsid w:val="004E605D"/>
    <w:rsid w:val="004E6D05"/>
    <w:rsid w:val="004E701D"/>
    <w:rsid w:val="004F4060"/>
    <w:rsid w:val="004F4EAA"/>
    <w:rsid w:val="004F6DF5"/>
    <w:rsid w:val="00507991"/>
    <w:rsid w:val="005149D7"/>
    <w:rsid w:val="005369CD"/>
    <w:rsid w:val="00536F2F"/>
    <w:rsid w:val="00543B33"/>
    <w:rsid w:val="00553370"/>
    <w:rsid w:val="005569FE"/>
    <w:rsid w:val="00575B97"/>
    <w:rsid w:val="00575FC1"/>
    <w:rsid w:val="00584328"/>
    <w:rsid w:val="005951A4"/>
    <w:rsid w:val="005957FD"/>
    <w:rsid w:val="005A1D14"/>
    <w:rsid w:val="005A47CC"/>
    <w:rsid w:val="005A77F9"/>
    <w:rsid w:val="005A7F8D"/>
    <w:rsid w:val="005B2905"/>
    <w:rsid w:val="005B55AF"/>
    <w:rsid w:val="005B62D1"/>
    <w:rsid w:val="005C36CD"/>
    <w:rsid w:val="005C4B78"/>
    <w:rsid w:val="005C4F1C"/>
    <w:rsid w:val="005C58E1"/>
    <w:rsid w:val="005C59A9"/>
    <w:rsid w:val="005D2B0F"/>
    <w:rsid w:val="005D3152"/>
    <w:rsid w:val="005D31A6"/>
    <w:rsid w:val="005E2648"/>
    <w:rsid w:val="005E58C7"/>
    <w:rsid w:val="005E5EEA"/>
    <w:rsid w:val="005F78E0"/>
    <w:rsid w:val="0060163F"/>
    <w:rsid w:val="006178E4"/>
    <w:rsid w:val="00622133"/>
    <w:rsid w:val="00623C92"/>
    <w:rsid w:val="00623F22"/>
    <w:rsid w:val="006278D0"/>
    <w:rsid w:val="006311E4"/>
    <w:rsid w:val="006445BA"/>
    <w:rsid w:val="00644F3E"/>
    <w:rsid w:val="0065076F"/>
    <w:rsid w:val="00654FF9"/>
    <w:rsid w:val="006639AE"/>
    <w:rsid w:val="006771C0"/>
    <w:rsid w:val="00691309"/>
    <w:rsid w:val="00696994"/>
    <w:rsid w:val="006A4A0A"/>
    <w:rsid w:val="006B53EA"/>
    <w:rsid w:val="006C3D2D"/>
    <w:rsid w:val="006C69D7"/>
    <w:rsid w:val="006C7CE3"/>
    <w:rsid w:val="006D0087"/>
    <w:rsid w:val="006E6C1E"/>
    <w:rsid w:val="006F496F"/>
    <w:rsid w:val="006F686C"/>
    <w:rsid w:val="00701DEB"/>
    <w:rsid w:val="00707526"/>
    <w:rsid w:val="007127A7"/>
    <w:rsid w:val="00716BD4"/>
    <w:rsid w:val="00720994"/>
    <w:rsid w:val="00722110"/>
    <w:rsid w:val="00724E5B"/>
    <w:rsid w:val="00725F7F"/>
    <w:rsid w:val="0073291F"/>
    <w:rsid w:val="00740901"/>
    <w:rsid w:val="00751DD5"/>
    <w:rsid w:val="0075508D"/>
    <w:rsid w:val="00770C81"/>
    <w:rsid w:val="00770D39"/>
    <w:rsid w:val="00781FF6"/>
    <w:rsid w:val="0078262E"/>
    <w:rsid w:val="00785967"/>
    <w:rsid w:val="0079776A"/>
    <w:rsid w:val="007A6D76"/>
    <w:rsid w:val="007B10B2"/>
    <w:rsid w:val="007B2E4D"/>
    <w:rsid w:val="007C2EE8"/>
    <w:rsid w:val="007D034A"/>
    <w:rsid w:val="007E3628"/>
    <w:rsid w:val="007E5736"/>
    <w:rsid w:val="007F0079"/>
    <w:rsid w:val="007F03EC"/>
    <w:rsid w:val="007F08A7"/>
    <w:rsid w:val="007F68C4"/>
    <w:rsid w:val="00802CA3"/>
    <w:rsid w:val="00810512"/>
    <w:rsid w:val="008137CB"/>
    <w:rsid w:val="00814EF3"/>
    <w:rsid w:val="00815C9A"/>
    <w:rsid w:val="008224B6"/>
    <w:rsid w:val="00827167"/>
    <w:rsid w:val="00832150"/>
    <w:rsid w:val="008332F5"/>
    <w:rsid w:val="00837FA5"/>
    <w:rsid w:val="008461A2"/>
    <w:rsid w:val="00847E17"/>
    <w:rsid w:val="00866F5C"/>
    <w:rsid w:val="00870E03"/>
    <w:rsid w:val="00872022"/>
    <w:rsid w:val="00880E21"/>
    <w:rsid w:val="00881ECF"/>
    <w:rsid w:val="00884012"/>
    <w:rsid w:val="00884640"/>
    <w:rsid w:val="00892EB5"/>
    <w:rsid w:val="00893C43"/>
    <w:rsid w:val="00894C1C"/>
    <w:rsid w:val="008973AB"/>
    <w:rsid w:val="008A3B92"/>
    <w:rsid w:val="008B53EC"/>
    <w:rsid w:val="008C10EB"/>
    <w:rsid w:val="008C27F0"/>
    <w:rsid w:val="008D30AA"/>
    <w:rsid w:val="008D3638"/>
    <w:rsid w:val="008D5CBC"/>
    <w:rsid w:val="008E16CA"/>
    <w:rsid w:val="008E3260"/>
    <w:rsid w:val="008F11B1"/>
    <w:rsid w:val="008F2FE5"/>
    <w:rsid w:val="008F4452"/>
    <w:rsid w:val="00910DB6"/>
    <w:rsid w:val="00913B7D"/>
    <w:rsid w:val="009143AA"/>
    <w:rsid w:val="009352AE"/>
    <w:rsid w:val="00941022"/>
    <w:rsid w:val="00952B4B"/>
    <w:rsid w:val="00954954"/>
    <w:rsid w:val="00970539"/>
    <w:rsid w:val="00971360"/>
    <w:rsid w:val="00972A50"/>
    <w:rsid w:val="009867B6"/>
    <w:rsid w:val="009A3C1E"/>
    <w:rsid w:val="009A3EA1"/>
    <w:rsid w:val="009A4294"/>
    <w:rsid w:val="009A47D6"/>
    <w:rsid w:val="009B0573"/>
    <w:rsid w:val="009B066D"/>
    <w:rsid w:val="009B1FDF"/>
    <w:rsid w:val="009C3842"/>
    <w:rsid w:val="009C5A02"/>
    <w:rsid w:val="009F0B69"/>
    <w:rsid w:val="009F0FB1"/>
    <w:rsid w:val="009F7D37"/>
    <w:rsid w:val="00A012E5"/>
    <w:rsid w:val="00A14869"/>
    <w:rsid w:val="00A16597"/>
    <w:rsid w:val="00A20D32"/>
    <w:rsid w:val="00A402C8"/>
    <w:rsid w:val="00A50306"/>
    <w:rsid w:val="00A5304E"/>
    <w:rsid w:val="00A61239"/>
    <w:rsid w:val="00A81976"/>
    <w:rsid w:val="00A864F0"/>
    <w:rsid w:val="00A911A9"/>
    <w:rsid w:val="00A91F95"/>
    <w:rsid w:val="00A945A2"/>
    <w:rsid w:val="00AA0C4C"/>
    <w:rsid w:val="00AA77B1"/>
    <w:rsid w:val="00AB0937"/>
    <w:rsid w:val="00AC03CA"/>
    <w:rsid w:val="00AD1080"/>
    <w:rsid w:val="00AD48F0"/>
    <w:rsid w:val="00AD5313"/>
    <w:rsid w:val="00AE137C"/>
    <w:rsid w:val="00AE4401"/>
    <w:rsid w:val="00AF377B"/>
    <w:rsid w:val="00B21B11"/>
    <w:rsid w:val="00B25AA9"/>
    <w:rsid w:val="00B27662"/>
    <w:rsid w:val="00B33430"/>
    <w:rsid w:val="00B34DDE"/>
    <w:rsid w:val="00B414BE"/>
    <w:rsid w:val="00B4244D"/>
    <w:rsid w:val="00B42CC4"/>
    <w:rsid w:val="00B46BF5"/>
    <w:rsid w:val="00B65DB1"/>
    <w:rsid w:val="00B6720F"/>
    <w:rsid w:val="00B709EF"/>
    <w:rsid w:val="00B94FE5"/>
    <w:rsid w:val="00B954B3"/>
    <w:rsid w:val="00BA6DC3"/>
    <w:rsid w:val="00BB2691"/>
    <w:rsid w:val="00BB2C83"/>
    <w:rsid w:val="00BC7E83"/>
    <w:rsid w:val="00BD1CE8"/>
    <w:rsid w:val="00BD6E0B"/>
    <w:rsid w:val="00BE061F"/>
    <w:rsid w:val="00BE3E20"/>
    <w:rsid w:val="00BF6F75"/>
    <w:rsid w:val="00BF7AE7"/>
    <w:rsid w:val="00C15DB8"/>
    <w:rsid w:val="00C17B1F"/>
    <w:rsid w:val="00C21DFE"/>
    <w:rsid w:val="00C327E3"/>
    <w:rsid w:val="00C3552F"/>
    <w:rsid w:val="00C426EB"/>
    <w:rsid w:val="00C45544"/>
    <w:rsid w:val="00C639CA"/>
    <w:rsid w:val="00C64AD8"/>
    <w:rsid w:val="00C754C1"/>
    <w:rsid w:val="00C76833"/>
    <w:rsid w:val="00C82639"/>
    <w:rsid w:val="00C831C5"/>
    <w:rsid w:val="00C86579"/>
    <w:rsid w:val="00C90EA8"/>
    <w:rsid w:val="00C922B0"/>
    <w:rsid w:val="00CA6B49"/>
    <w:rsid w:val="00CB7BAE"/>
    <w:rsid w:val="00CC4F92"/>
    <w:rsid w:val="00CC651D"/>
    <w:rsid w:val="00CD06CC"/>
    <w:rsid w:val="00CD1DC5"/>
    <w:rsid w:val="00CE5929"/>
    <w:rsid w:val="00CF3FDC"/>
    <w:rsid w:val="00CF5475"/>
    <w:rsid w:val="00CF79DE"/>
    <w:rsid w:val="00D02515"/>
    <w:rsid w:val="00D04723"/>
    <w:rsid w:val="00D23683"/>
    <w:rsid w:val="00D30F60"/>
    <w:rsid w:val="00D314DB"/>
    <w:rsid w:val="00D33453"/>
    <w:rsid w:val="00D42D74"/>
    <w:rsid w:val="00D458CE"/>
    <w:rsid w:val="00D54DCC"/>
    <w:rsid w:val="00D614DA"/>
    <w:rsid w:val="00D72404"/>
    <w:rsid w:val="00D773DB"/>
    <w:rsid w:val="00D8750B"/>
    <w:rsid w:val="00D93364"/>
    <w:rsid w:val="00D97E02"/>
    <w:rsid w:val="00DA0453"/>
    <w:rsid w:val="00DA085F"/>
    <w:rsid w:val="00DA1189"/>
    <w:rsid w:val="00DA22E7"/>
    <w:rsid w:val="00DA3DEA"/>
    <w:rsid w:val="00DB5DCA"/>
    <w:rsid w:val="00DC5231"/>
    <w:rsid w:val="00DD66B3"/>
    <w:rsid w:val="00DE465E"/>
    <w:rsid w:val="00DE5160"/>
    <w:rsid w:val="00DE6FAB"/>
    <w:rsid w:val="00DF5986"/>
    <w:rsid w:val="00DF7D46"/>
    <w:rsid w:val="00E05D78"/>
    <w:rsid w:val="00E13966"/>
    <w:rsid w:val="00E15DA7"/>
    <w:rsid w:val="00E2266F"/>
    <w:rsid w:val="00E24D8C"/>
    <w:rsid w:val="00E30D3A"/>
    <w:rsid w:val="00E33B31"/>
    <w:rsid w:val="00E41262"/>
    <w:rsid w:val="00E517B7"/>
    <w:rsid w:val="00E52232"/>
    <w:rsid w:val="00E54399"/>
    <w:rsid w:val="00E67837"/>
    <w:rsid w:val="00E70C35"/>
    <w:rsid w:val="00E72DE1"/>
    <w:rsid w:val="00E741BF"/>
    <w:rsid w:val="00E83AE3"/>
    <w:rsid w:val="00E83E7B"/>
    <w:rsid w:val="00E85EEC"/>
    <w:rsid w:val="00EA71F9"/>
    <w:rsid w:val="00EB3B52"/>
    <w:rsid w:val="00EB59F6"/>
    <w:rsid w:val="00EB78CF"/>
    <w:rsid w:val="00EC0276"/>
    <w:rsid w:val="00EC68C1"/>
    <w:rsid w:val="00EC7567"/>
    <w:rsid w:val="00ED3BAD"/>
    <w:rsid w:val="00ED5D85"/>
    <w:rsid w:val="00EF2D4B"/>
    <w:rsid w:val="00F0035E"/>
    <w:rsid w:val="00F134C4"/>
    <w:rsid w:val="00F152C0"/>
    <w:rsid w:val="00F15605"/>
    <w:rsid w:val="00F15CE9"/>
    <w:rsid w:val="00F1663F"/>
    <w:rsid w:val="00F16D31"/>
    <w:rsid w:val="00F22ADA"/>
    <w:rsid w:val="00F40F26"/>
    <w:rsid w:val="00F42EDA"/>
    <w:rsid w:val="00F45402"/>
    <w:rsid w:val="00F474AC"/>
    <w:rsid w:val="00F51057"/>
    <w:rsid w:val="00F55286"/>
    <w:rsid w:val="00F559ED"/>
    <w:rsid w:val="00F60C26"/>
    <w:rsid w:val="00F739BE"/>
    <w:rsid w:val="00F762BB"/>
    <w:rsid w:val="00F84BCE"/>
    <w:rsid w:val="00F85028"/>
    <w:rsid w:val="00F85741"/>
    <w:rsid w:val="00F90F5A"/>
    <w:rsid w:val="00F94FD2"/>
    <w:rsid w:val="00FA0277"/>
    <w:rsid w:val="00FA1EEE"/>
    <w:rsid w:val="00FA57C8"/>
    <w:rsid w:val="00FB2C5C"/>
    <w:rsid w:val="00FB7F33"/>
    <w:rsid w:val="00FC6521"/>
    <w:rsid w:val="00FE4018"/>
    <w:rsid w:val="00FE69BC"/>
    <w:rsid w:val="00FE7B56"/>
    <w:rsid w:val="00FF0A4E"/>
    <w:rsid w:val="00FF43A1"/>
    <w:rsid w:val="00FF53DC"/>
    <w:rsid w:val="00FF5584"/>
    <w:rsid w:val="00FF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pt-P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C9A"/>
    <w:pPr>
      <w:spacing w:line="288" w:lineRule="auto"/>
      <w:jc w:val="both"/>
    </w:pPr>
    <w:rPr>
      <w:sz w:val="22"/>
      <w:szCs w:val="22"/>
      <w:lang w:eastAsia="en-US" w:bidi="ar-SA"/>
    </w:rPr>
  </w:style>
  <w:style w:type="paragraph" w:styleId="Ttulo1">
    <w:name w:val="heading 1"/>
    <w:basedOn w:val="Normal"/>
    <w:next w:val="Normal"/>
    <w:link w:val="Ttulo1Carcter"/>
    <w:qFormat/>
    <w:rsid w:val="00815C9A"/>
    <w:pPr>
      <w:numPr>
        <w:numId w:val="2"/>
      </w:numPr>
      <w:ind w:left="720" w:hanging="720"/>
      <w:outlineLvl w:val="0"/>
    </w:pPr>
    <w:rPr>
      <w:kern w:val="28"/>
    </w:rPr>
  </w:style>
  <w:style w:type="paragraph" w:styleId="Ttulo2">
    <w:name w:val="heading 2"/>
    <w:basedOn w:val="Normal"/>
    <w:next w:val="Normal"/>
    <w:link w:val="Ttulo2Carcter"/>
    <w:qFormat/>
    <w:rsid w:val="00815C9A"/>
    <w:pPr>
      <w:numPr>
        <w:ilvl w:val="1"/>
        <w:numId w:val="2"/>
      </w:numPr>
      <w:ind w:left="720" w:hanging="720"/>
      <w:outlineLvl w:val="1"/>
    </w:pPr>
  </w:style>
  <w:style w:type="paragraph" w:styleId="Ttulo3">
    <w:name w:val="heading 3"/>
    <w:basedOn w:val="Normal"/>
    <w:next w:val="Normal"/>
    <w:link w:val="Ttulo3Carcter"/>
    <w:qFormat/>
    <w:rsid w:val="00815C9A"/>
    <w:pPr>
      <w:numPr>
        <w:ilvl w:val="2"/>
        <w:numId w:val="2"/>
      </w:numPr>
      <w:ind w:left="720" w:hanging="720"/>
      <w:outlineLvl w:val="2"/>
    </w:pPr>
  </w:style>
  <w:style w:type="paragraph" w:styleId="Ttulo4">
    <w:name w:val="heading 4"/>
    <w:basedOn w:val="Normal"/>
    <w:next w:val="Normal"/>
    <w:link w:val="Ttulo4Carcter"/>
    <w:qFormat/>
    <w:rsid w:val="00815C9A"/>
    <w:pPr>
      <w:numPr>
        <w:ilvl w:val="3"/>
        <w:numId w:val="2"/>
      </w:numPr>
      <w:ind w:left="720" w:hanging="720"/>
      <w:outlineLvl w:val="3"/>
    </w:pPr>
  </w:style>
  <w:style w:type="paragraph" w:styleId="Ttulo5">
    <w:name w:val="heading 5"/>
    <w:basedOn w:val="Normal"/>
    <w:next w:val="Normal"/>
    <w:link w:val="Ttulo5Carcter"/>
    <w:qFormat/>
    <w:rsid w:val="00815C9A"/>
    <w:pPr>
      <w:numPr>
        <w:ilvl w:val="4"/>
        <w:numId w:val="2"/>
      </w:numPr>
      <w:ind w:left="720" w:hanging="720"/>
      <w:outlineLvl w:val="4"/>
    </w:pPr>
  </w:style>
  <w:style w:type="paragraph" w:styleId="Ttulo6">
    <w:name w:val="heading 6"/>
    <w:basedOn w:val="Normal"/>
    <w:next w:val="Normal"/>
    <w:link w:val="Ttulo6Carcter"/>
    <w:qFormat/>
    <w:rsid w:val="00815C9A"/>
    <w:pPr>
      <w:numPr>
        <w:ilvl w:val="5"/>
        <w:numId w:val="2"/>
      </w:numPr>
      <w:ind w:left="720" w:hanging="720"/>
      <w:outlineLvl w:val="5"/>
    </w:pPr>
  </w:style>
  <w:style w:type="paragraph" w:styleId="Ttulo7">
    <w:name w:val="heading 7"/>
    <w:basedOn w:val="Normal"/>
    <w:next w:val="Normal"/>
    <w:link w:val="Ttulo7Carcter"/>
    <w:qFormat/>
    <w:rsid w:val="00815C9A"/>
    <w:pPr>
      <w:numPr>
        <w:ilvl w:val="6"/>
        <w:numId w:val="2"/>
      </w:numPr>
      <w:ind w:left="720" w:hanging="72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815C9A"/>
    <w:pPr>
      <w:numPr>
        <w:ilvl w:val="7"/>
        <w:numId w:val="2"/>
      </w:numPr>
      <w:ind w:left="720" w:hanging="720"/>
      <w:outlineLvl w:val="7"/>
    </w:pPr>
  </w:style>
  <w:style w:type="paragraph" w:styleId="Ttulo9">
    <w:name w:val="heading 9"/>
    <w:basedOn w:val="Normal"/>
    <w:next w:val="Normal"/>
    <w:link w:val="Ttulo9Carcter"/>
    <w:qFormat/>
    <w:rsid w:val="00815C9A"/>
    <w:pPr>
      <w:numPr>
        <w:ilvl w:val="8"/>
        <w:numId w:val="2"/>
      </w:numPr>
      <w:ind w:left="720" w:hanging="720"/>
      <w:outlineLvl w:val="8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rsid w:val="00484DD3"/>
    <w:rPr>
      <w:color w:val="0000FF"/>
      <w:u w:val="single"/>
    </w:rPr>
  </w:style>
  <w:style w:type="character" w:styleId="Refdenotaderodap">
    <w:name w:val="footnote reference"/>
    <w:basedOn w:val="Tipodeletrapredefinidodopargrafo"/>
    <w:unhideWhenUsed/>
    <w:qFormat/>
    <w:rsid w:val="00815C9A"/>
    <w:rPr>
      <w:sz w:val="24"/>
      <w:vertAlign w:val="superscript"/>
    </w:rPr>
  </w:style>
  <w:style w:type="character" w:styleId="Refdenotadefim">
    <w:name w:val="endnote reference"/>
    <w:rsid w:val="00484DD3"/>
    <w:rPr>
      <w:vertAlign w:val="superscript"/>
    </w:rPr>
  </w:style>
  <w:style w:type="paragraph" w:styleId="Rodap">
    <w:name w:val="footer"/>
    <w:basedOn w:val="Normal"/>
    <w:link w:val="RodapCarcter"/>
    <w:qFormat/>
    <w:rsid w:val="00815C9A"/>
  </w:style>
  <w:style w:type="paragraph" w:styleId="Cabealho">
    <w:name w:val="header"/>
    <w:basedOn w:val="Normal"/>
    <w:link w:val="CabealhoCarcter"/>
    <w:qFormat/>
    <w:rsid w:val="00815C9A"/>
  </w:style>
  <w:style w:type="paragraph" w:customStyle="1" w:styleId="LOGO">
    <w:name w:val="LOGO"/>
    <w:basedOn w:val="Normal"/>
    <w:rsid w:val="00740901"/>
    <w:pPr>
      <w:jc w:val="center"/>
    </w:pPr>
    <w:rPr>
      <w:rFonts w:ascii="Arial" w:hAnsi="Arial"/>
      <w:b/>
      <w:i/>
      <w:sz w:val="20"/>
    </w:rPr>
  </w:style>
  <w:style w:type="paragraph" w:styleId="Textodenotaderodap">
    <w:name w:val="footnote text"/>
    <w:basedOn w:val="Normal"/>
    <w:link w:val="TextodenotaderodapCarcter"/>
    <w:qFormat/>
    <w:rsid w:val="00815C9A"/>
    <w:pPr>
      <w:keepLines/>
      <w:spacing w:after="60" w:line="240" w:lineRule="auto"/>
      <w:ind w:left="720" w:hanging="720"/>
    </w:pPr>
    <w:rPr>
      <w:sz w:val="16"/>
    </w:rPr>
  </w:style>
  <w:style w:type="character" w:customStyle="1" w:styleId="Ttulo1Carcter">
    <w:name w:val="Título 1 Carácter"/>
    <w:link w:val="Ttulo1"/>
    <w:rsid w:val="00941022"/>
    <w:rPr>
      <w:kern w:val="28"/>
      <w:sz w:val="22"/>
      <w:szCs w:val="22"/>
      <w:lang w:val="en-US" w:eastAsia="en-US" w:bidi="ar-SA"/>
    </w:rPr>
  </w:style>
  <w:style w:type="character" w:customStyle="1" w:styleId="Ttulo2Carcter">
    <w:name w:val="Título 2 Carácter"/>
    <w:basedOn w:val="Tipodeletrapredefinidodopargrafo"/>
    <w:link w:val="Ttulo2"/>
    <w:rsid w:val="00740901"/>
    <w:rPr>
      <w:sz w:val="22"/>
      <w:szCs w:val="22"/>
      <w:lang w:val="en-US" w:eastAsia="en-US" w:bidi="ar-SA"/>
    </w:rPr>
  </w:style>
  <w:style w:type="character" w:customStyle="1" w:styleId="Ttulo3Carcter">
    <w:name w:val="Título 3 Carácter"/>
    <w:basedOn w:val="Tipodeletrapredefinidodopargrafo"/>
    <w:link w:val="Ttulo3"/>
    <w:rsid w:val="00740901"/>
    <w:rPr>
      <w:sz w:val="22"/>
      <w:szCs w:val="22"/>
      <w:lang w:val="en-US" w:eastAsia="en-US" w:bidi="ar-SA"/>
    </w:rPr>
  </w:style>
  <w:style w:type="character" w:customStyle="1" w:styleId="Ttulo4Carcter">
    <w:name w:val="Título 4 Carácter"/>
    <w:basedOn w:val="Tipodeletrapredefinidodopargrafo"/>
    <w:link w:val="Ttulo4"/>
    <w:rsid w:val="00740901"/>
    <w:rPr>
      <w:sz w:val="22"/>
      <w:szCs w:val="22"/>
      <w:lang w:val="en-US" w:eastAsia="en-US" w:bidi="ar-SA"/>
    </w:rPr>
  </w:style>
  <w:style w:type="character" w:customStyle="1" w:styleId="Ttulo5Carcter">
    <w:name w:val="Título 5 Carácter"/>
    <w:basedOn w:val="Tipodeletrapredefinidodopargrafo"/>
    <w:link w:val="Ttulo5"/>
    <w:rsid w:val="00740901"/>
    <w:rPr>
      <w:sz w:val="22"/>
      <w:szCs w:val="22"/>
      <w:lang w:val="en-US" w:eastAsia="en-US" w:bidi="ar-SA"/>
    </w:rPr>
  </w:style>
  <w:style w:type="character" w:customStyle="1" w:styleId="Ttulo6Carcter">
    <w:name w:val="Título 6 Carácter"/>
    <w:basedOn w:val="Tipodeletrapredefinidodopargrafo"/>
    <w:link w:val="Ttulo6"/>
    <w:rsid w:val="00740901"/>
    <w:rPr>
      <w:sz w:val="22"/>
      <w:szCs w:val="22"/>
      <w:lang w:val="en-US" w:eastAsia="en-US" w:bidi="ar-SA"/>
    </w:rPr>
  </w:style>
  <w:style w:type="character" w:customStyle="1" w:styleId="Ttulo7Carcter">
    <w:name w:val="Título 7 Carácter"/>
    <w:basedOn w:val="Tipodeletrapredefinidodopargrafo"/>
    <w:link w:val="Ttulo7"/>
    <w:rsid w:val="00740901"/>
    <w:rPr>
      <w:sz w:val="22"/>
      <w:szCs w:val="22"/>
      <w:lang w:val="en-US" w:eastAsia="en-US" w:bidi="ar-SA"/>
    </w:rPr>
  </w:style>
  <w:style w:type="character" w:customStyle="1" w:styleId="Ttulo8Carcter">
    <w:name w:val="Título 8 Carácter"/>
    <w:basedOn w:val="Tipodeletrapredefinidodopargrafo"/>
    <w:link w:val="Ttulo8"/>
    <w:rsid w:val="00740901"/>
    <w:rPr>
      <w:sz w:val="22"/>
      <w:szCs w:val="22"/>
      <w:lang w:val="en-US" w:eastAsia="en-US" w:bidi="ar-SA"/>
    </w:rPr>
  </w:style>
  <w:style w:type="character" w:customStyle="1" w:styleId="Ttulo9Carcter">
    <w:name w:val="Título 9 Carácter"/>
    <w:basedOn w:val="Tipodeletrapredefinidodopargrafo"/>
    <w:link w:val="Ttulo9"/>
    <w:rsid w:val="00740901"/>
    <w:rPr>
      <w:sz w:val="22"/>
      <w:szCs w:val="22"/>
      <w:lang w:val="en-US" w:eastAsia="en-US" w:bidi="ar-SA"/>
    </w:rPr>
  </w:style>
  <w:style w:type="character" w:customStyle="1" w:styleId="RodapCarcter">
    <w:name w:val="Rodapé Carácter"/>
    <w:basedOn w:val="Tipodeletrapredefinidodopargrafo"/>
    <w:link w:val="Rodap"/>
    <w:rsid w:val="00740901"/>
    <w:rPr>
      <w:sz w:val="22"/>
      <w:szCs w:val="22"/>
      <w:lang w:val="en-US" w:eastAsia="en-US" w:bidi="ar-SA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740901"/>
    <w:rPr>
      <w:sz w:val="16"/>
      <w:szCs w:val="22"/>
      <w:lang w:val="en-US" w:eastAsia="en-US" w:bidi="ar-SA"/>
    </w:rPr>
  </w:style>
  <w:style w:type="character" w:customStyle="1" w:styleId="CabealhoCarcter">
    <w:name w:val="Cabeçalho Carácter"/>
    <w:basedOn w:val="Tipodeletrapredefinidodopargrafo"/>
    <w:link w:val="Cabealho"/>
    <w:rsid w:val="00740901"/>
    <w:rPr>
      <w:sz w:val="22"/>
      <w:szCs w:val="22"/>
      <w:lang w:val="en-US" w:eastAsia="en-US" w:bidi="ar-SA"/>
    </w:rPr>
  </w:style>
  <w:style w:type="character" w:styleId="Hiperligaovisitada">
    <w:name w:val="FollowedHyperlink"/>
    <w:basedOn w:val="Tipodeletrapredefinidodopargrafo"/>
    <w:uiPriority w:val="99"/>
    <w:rsid w:val="00740901"/>
    <w:rPr>
      <w:color w:val="800080"/>
      <w:u w:val="single"/>
    </w:rPr>
  </w:style>
  <w:style w:type="paragraph" w:styleId="Reviso">
    <w:name w:val="Revision"/>
    <w:hidden/>
    <w:uiPriority w:val="99"/>
    <w:semiHidden/>
    <w:rsid w:val="002C0373"/>
    <w:rPr>
      <w:kern w:val="1"/>
      <w:sz w:val="22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ED3BAD"/>
    <w:pPr>
      <w:spacing w:line="240" w:lineRule="auto"/>
    </w:pPr>
    <w:rPr>
      <w:sz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ED3BAD"/>
  </w:style>
  <w:style w:type="paragraph" w:customStyle="1" w:styleId="quotes">
    <w:name w:val="quotes"/>
    <w:basedOn w:val="Normal"/>
    <w:next w:val="Normal"/>
    <w:rsid w:val="00815C9A"/>
    <w:pPr>
      <w:ind w:left="720"/>
    </w:pPr>
    <w:rPr>
      <w:i/>
    </w:rPr>
  </w:style>
  <w:style w:type="paragraph" w:styleId="Textodebalo">
    <w:name w:val="Balloon Text"/>
    <w:basedOn w:val="Normal"/>
    <w:link w:val="TextodebaloCarcter"/>
    <w:semiHidden/>
    <w:unhideWhenUsed/>
    <w:rsid w:val="007075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semiHidden/>
    <w:rsid w:val="00707526"/>
    <w:rPr>
      <w:rFonts w:ascii="Tahoma" w:hAnsi="Tahoma" w:cs="Tahoma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pt-P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C9A"/>
    <w:pPr>
      <w:spacing w:line="288" w:lineRule="auto"/>
      <w:jc w:val="both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815C9A"/>
    <w:pPr>
      <w:numPr>
        <w:numId w:val="2"/>
      </w:numPr>
      <w:ind w:left="720" w:hanging="720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815C9A"/>
    <w:pPr>
      <w:numPr>
        <w:ilvl w:val="1"/>
        <w:numId w:val="2"/>
      </w:numPr>
      <w:ind w:left="720" w:hanging="72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815C9A"/>
    <w:pPr>
      <w:numPr>
        <w:ilvl w:val="2"/>
        <w:numId w:val="2"/>
      </w:numPr>
      <w:ind w:left="720" w:hanging="72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15C9A"/>
    <w:pPr>
      <w:numPr>
        <w:ilvl w:val="3"/>
        <w:numId w:val="2"/>
      </w:numPr>
      <w:ind w:left="720" w:hanging="72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815C9A"/>
    <w:pPr>
      <w:numPr>
        <w:ilvl w:val="4"/>
        <w:numId w:val="2"/>
      </w:numPr>
      <w:ind w:left="720" w:hanging="7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815C9A"/>
    <w:pPr>
      <w:numPr>
        <w:ilvl w:val="5"/>
        <w:numId w:val="2"/>
      </w:numPr>
      <w:ind w:left="720" w:hanging="7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15C9A"/>
    <w:pPr>
      <w:numPr>
        <w:ilvl w:val="6"/>
        <w:numId w:val="2"/>
      </w:numPr>
      <w:ind w:left="720" w:hanging="7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15C9A"/>
    <w:pPr>
      <w:numPr>
        <w:ilvl w:val="7"/>
        <w:numId w:val="2"/>
      </w:numPr>
      <w:ind w:left="720" w:hanging="72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815C9A"/>
    <w:pPr>
      <w:numPr>
        <w:ilvl w:val="8"/>
        <w:numId w:val="2"/>
      </w:numPr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815C9A"/>
    <w:rPr>
      <w:sz w:val="24"/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Footer">
    <w:name w:val="footer"/>
    <w:basedOn w:val="Normal"/>
    <w:link w:val="FooterChar"/>
    <w:qFormat/>
    <w:rsid w:val="00815C9A"/>
  </w:style>
  <w:style w:type="paragraph" w:styleId="Header">
    <w:name w:val="header"/>
    <w:basedOn w:val="Normal"/>
    <w:link w:val="HeaderChar"/>
    <w:qFormat/>
    <w:rsid w:val="00815C9A"/>
  </w:style>
  <w:style w:type="paragraph" w:customStyle="1" w:styleId="LOGO">
    <w:name w:val="LOGO"/>
    <w:basedOn w:val="Normal"/>
    <w:rsid w:val="00740901"/>
    <w:pPr>
      <w:jc w:val="center"/>
    </w:pPr>
    <w:rPr>
      <w:rFonts w:ascii="Arial" w:hAnsi="Arial"/>
      <w:b/>
      <w:i/>
      <w:sz w:val="20"/>
    </w:rPr>
  </w:style>
  <w:style w:type="paragraph" w:styleId="FootnoteText">
    <w:name w:val="footnote text"/>
    <w:basedOn w:val="Normal"/>
    <w:link w:val="FootnoteTextChar"/>
    <w:qFormat/>
    <w:rsid w:val="00815C9A"/>
    <w:pPr>
      <w:keepLines/>
      <w:spacing w:after="60" w:line="240" w:lineRule="auto"/>
      <w:ind w:left="720" w:hanging="720"/>
    </w:pPr>
    <w:rPr>
      <w:sz w:val="16"/>
    </w:rPr>
  </w:style>
  <w:style w:type="character" w:customStyle="1" w:styleId="Heading1Char">
    <w:name w:val="Heading 1 Char"/>
    <w:link w:val="Heading1"/>
    <w:rsid w:val="00941022"/>
    <w:rPr>
      <w:kern w:val="28"/>
      <w:sz w:val="22"/>
      <w:szCs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740901"/>
    <w:rPr>
      <w:sz w:val="22"/>
      <w:szCs w:val="2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740901"/>
    <w:rPr>
      <w:sz w:val="22"/>
      <w:szCs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740901"/>
    <w:rPr>
      <w:sz w:val="22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740901"/>
    <w:rPr>
      <w:sz w:val="22"/>
      <w:szCs w:val="22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rsid w:val="00740901"/>
    <w:rPr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rsid w:val="00740901"/>
    <w:rPr>
      <w:sz w:val="22"/>
      <w:szCs w:val="22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rsid w:val="00740901"/>
    <w:rPr>
      <w:sz w:val="22"/>
      <w:szCs w:val="22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rsid w:val="00740901"/>
    <w:rPr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rsid w:val="00740901"/>
    <w:rPr>
      <w:sz w:val="22"/>
      <w:szCs w:val="22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740901"/>
    <w:rPr>
      <w:sz w:val="16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740901"/>
    <w:rPr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uiPriority w:val="99"/>
    <w:rsid w:val="00740901"/>
    <w:rPr>
      <w:color w:val="800080"/>
      <w:u w:val="single"/>
    </w:rPr>
  </w:style>
  <w:style w:type="paragraph" w:styleId="Revision">
    <w:name w:val="Revision"/>
    <w:hidden/>
    <w:uiPriority w:val="99"/>
    <w:semiHidden/>
    <w:rsid w:val="002C0373"/>
    <w:rPr>
      <w:kern w:val="1"/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D3BA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3BAD"/>
  </w:style>
  <w:style w:type="paragraph" w:customStyle="1" w:styleId="quotes">
    <w:name w:val="quotes"/>
    <w:basedOn w:val="Normal"/>
    <w:next w:val="Normal"/>
    <w:rsid w:val="00815C9A"/>
    <w:pPr>
      <w:ind w:left="720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447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728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87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6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yperlink" Target="http://www.cor.europa.eu/" TargetMode="External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microsoft.com/office/2007/relationships/stylesWithEffects" Target="stylesWithEffects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-lex.europa.eu/legal-content/PT/TXT/?uri=CELEX:52012AR1749" TargetMode="External"/><Relationship Id="rId2" Type="http://schemas.openxmlformats.org/officeDocument/2006/relationships/hyperlink" Target="http://eur-lex.europa.eu/legal-content/PT/TXT/?uri=CELEX:52012IR1684." TargetMode="External"/><Relationship Id="rId1" Type="http://schemas.openxmlformats.org/officeDocument/2006/relationships/hyperlink" Target="http://eur-lex.europa.eu/legal-content/PT/TXT/?uri=CELEX:52012AR0065." TargetMode="External"/><Relationship Id="rId4" Type="http://schemas.openxmlformats.org/officeDocument/2006/relationships/hyperlink" Target="http://eur-lex.europa.eu/legal-content/PT/TXT/?uri=CELEX:52013IR376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2010\Templates\Global\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d70e30-93ef-45b4-8939-ee55f442fbe8">32DPXCYX3S74-6-7028</_dlc_DocId>
    <_dlc_DocIdUrl xmlns="bed70e30-93ef-45b4-8939-ee55f442fbe8">
      <Url>http://dm/CoR/2015/_layouts/DocIdRedir.aspx?ID=32DPXCYX3S74-6-7028</Url>
      <Description>32DPXCYX3S74-6-7028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</TermName>
          <TermId xmlns="http://schemas.microsoft.com/office/infopath/2007/PartnerControls">a4cc1d15-fb08-4679-ad46-e4e0cba5fe92</TermId>
        </TermInfo>
      </Terms>
    </DocumentType_0>
    <Procedure xmlns="bed70e30-93ef-45b4-8939-ee55f442fbe8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bed70e30-93ef-45b4-8939-ee55f442fbe8">2016-02-19T12:00:00+00:00</ProductionDate>
    <FicheYear xmlns="bed70e30-93ef-45b4-8939-ee55f442fbe8">2016</FicheYear>
    <DocumentNumber xmlns="8c407f96-be00-4ee3-b5fd-2feed324ca09">2799</DocumentNumber>
    <DocumentVersion xmlns="bed70e30-93ef-45b4-8939-ee55f442fbe8">0</DocumentVersion>
    <DossierNumber xmlns="bed70e30-93ef-45b4-8939-ee55f442fbe8">4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TaxCatchAll xmlns="bed70e30-93ef-45b4-8939-ee55f442fbe8">
      <Value>92</Value>
      <Value>35</Value>
      <Value>34</Value>
      <Value>33</Value>
      <Value>32</Value>
      <Value>31</Value>
      <Value>30</Value>
      <Value>29</Value>
      <Value>63</Value>
      <Value>27</Value>
      <Value>26</Value>
      <Value>25</Value>
      <Value>24</Value>
      <Value>23</Value>
      <Value>22</Value>
      <Value>21</Value>
      <Value>20</Value>
      <Value>19</Value>
      <Value>18</Value>
      <Value>17</Value>
      <Value>16</Value>
      <Value>15</Value>
      <Value>10</Value>
      <Value>7</Value>
      <Value>5</Value>
      <Value>4</Value>
      <Value>50</Value>
      <Value>2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</Terms>
    </DocumentLanguage_0>
    <MeetingDate xmlns="bed70e30-93ef-45b4-8939-ee55f442fbe8" xsi:nil="true"/>
    <Rapporteur xmlns="bed70e30-93ef-45b4-8939-ee55f442fbe8">LÄNTS</Rapporteur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FicheNumber xmlns="bed70e30-93ef-45b4-8939-ee55f442fbe8">1899</FicheNumber>
    <DocumentYear xmlns="bed70e30-93ef-45b4-8939-ee55f442fbe8">2015</DocumentYear>
    <DocumentPart xmlns="bed70e30-93ef-45b4-8939-ee55f442fbe8">0</DocumentPart>
    <AdoptionDate xmlns="bed70e30-93ef-45b4-8939-ee55f442fbe8">2016-02-10T12:00:00+00:00</AdoptionDate>
    <RequestingService xmlns="bed70e30-93ef-45b4-8939-ee55f442fbe8">Commission NAT</RequestingService>
    <MeetingName_0 xmlns="http://schemas.microsoft.com/sharepoint/v3/fields">
      <Terms xmlns="http://schemas.microsoft.com/office/infopath/2007/PartnerControls"/>
    </MeetingName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</Terms>
    </AvailableTranslations_0>
    <MeetingNumber xmlns="8c407f96-be00-4ee3-b5fd-2feed324ca09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NAT-VI</TermName>
          <TermId xmlns="http://schemas.microsoft.com/office/infopath/2007/PartnerControls">e54bcc5f-9c36-435f-9089-634f42a88ebb</TermId>
        </TermInfo>
      </Terms>
    </DossierName_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82199D79B1BCA046A558C2F6632AFF1C" ma:contentTypeVersion="7" ma:contentTypeDescription="Defines the documents for Document Manager V2" ma:contentTypeScope="" ma:versionID="562c909e4bbf5e6b7013371766146387">
  <xsd:schema xmlns:xsd="http://www.w3.org/2001/XMLSchema" xmlns:xs="http://www.w3.org/2001/XMLSchema" xmlns:p="http://schemas.microsoft.com/office/2006/metadata/properties" xmlns:ns2="bed70e30-93ef-45b4-8939-ee55f442fbe8" xmlns:ns3="http://schemas.microsoft.com/sharepoint/v3/fields" xmlns:ns4="8c407f96-be00-4ee3-b5fd-2feed324ca09" targetNamespace="http://schemas.microsoft.com/office/2006/metadata/properties" ma:root="true" ma:fieldsID="4e69ee6391ce2e7ed4e3a7867eedcd33" ns2:_="" ns3:_="" ns4:_="">
    <xsd:import namespace="bed70e30-93ef-45b4-8939-ee55f442fbe8"/>
    <xsd:import namespace="http://schemas.microsoft.com/sharepoint/v3/fields"/>
    <xsd:import namespace="8c407f96-be00-4ee3-b5fd-2feed324ca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4:DocumentNumber" minOccurs="0"/>
                <xsd:element ref="ns2:Rapporteur" minOccurs="0"/>
                <xsd:element ref="ns2:RequestingService" minOccurs="0"/>
                <xsd:element ref="ns2:DocumentPart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Version" minOccurs="0"/>
                <xsd:element ref="ns3:DossierName_0" minOccurs="0"/>
                <xsd:element ref="ns2:FicheYear" minOccurs="0"/>
                <xsd:element ref="ns3:DocumentType_0" minOccurs="0"/>
                <xsd:element ref="ns3:DocumentStatus_0" minOccurs="0"/>
                <xsd:element ref="ns3:AvailableTranslations_0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3:VersionStatus_0" minOccurs="0"/>
                <xsd:element ref="ns2:MeetingDate" minOccurs="0"/>
                <xsd:element ref="ns4: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70e30-93ef-45b4-8939-ee55f442fb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5" nillable="true" ma:displayName="Rapporteur" ma:internalName="Rapporteur" ma:readOnly="false">
      <xsd:simpleType>
        <xsd:restriction base="dms:Text"/>
      </xsd:simpleType>
    </xsd:element>
    <xsd:element name="RequestingService" ma:index="16" nillable="true" ma:displayName="Requesting Service" ma:internalName="RequestingService" ma:readOnly="false">
      <xsd:simpleType>
        <xsd:restriction base="dms:Text"/>
      </xsd:simpleType>
    </xsd:element>
    <xsd:element name="DocumentPart" ma:index="17" nillable="true" ma:displayName="Document Part" ma:decimals="0" ma:internalName="DocumentPart" ma:readOnly="false">
      <xsd:simpleType>
        <xsd:restriction base="dms:Unknown"/>
      </xsd:simpleType>
    </xsd:element>
    <xsd:element name="AdoptionDate" ma:index="18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9" nillable="true" ma:displayName="Dossier Number" ma:decimals="0" ma:internalName="DossierNumber" ma:readOnly="false">
      <xsd:simpleType>
        <xsd:restriction base="dms:Unknown"/>
      </xsd:simpleType>
    </xsd:element>
    <xsd:element name="TaxCatchAll" ma:index="21" nillable="true" ma:displayName="Taxonomy Catch All Column" ma:hidden="true" ma:list="{6d94abe9-dbc9-423a-838f-6dc472c12929}" ma:internalName="TaxCatchAll" ma:showField="CatchAllData" ma:web="bed70e30-93ef-45b4-8939-ee55f442f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6d94abe9-dbc9-423a-838f-6dc472c12929}" ma:internalName="TaxCatchAllLabel" ma:readOnly="true" ma:showField="CatchAllDataLabel" ma:web="bed70e30-93ef-45b4-8939-ee55f442f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4" nillable="true" ma:displayName="Fiche Number" ma:decimals="0" ma:internalName="FicheNumber" ma:readOnly="false">
      <xsd:simpleType>
        <xsd:restriction base="dms:Unknown"/>
      </xsd:simpleType>
    </xsd:element>
    <xsd:element name="Procedure" ma:index="25" nillable="true" ma:displayName="Procedure" ma:internalName="Procedure" ma:readOnly="false">
      <xsd:simpleType>
        <xsd:restriction base="dms:Text"/>
      </xsd:simpleType>
    </xsd:element>
    <xsd:element name="DocumentVersion" ma:index="26" nillable="true" ma:displayName="Document Version" ma:decimals="0" ma:internalName="DocumentVersion" ma:readOnly="false">
      <xsd:simpleType>
        <xsd:restriction base="dms:Unknown"/>
      </xsd:simpleType>
    </xsd:element>
    <xsd:element name="FicheYear" ma:index="29" nillable="true" ma:displayName="Fiche Year" ma:decimals="0" ma:internalName="FicheYear" ma:readOnly="false">
      <xsd:simpleType>
        <xsd:restriction base="dms:Unknown"/>
      </xsd:simpleType>
    </xsd:element>
    <xsd:element name="DocumentYear" ma:index="42" ma:displayName="Document Year" ma:decimals="0" ma:internalName="DocumentYear" ma:readOnly="false">
      <xsd:simpleType>
        <xsd:restriction base="dms:Unknown"/>
      </xsd:simpleType>
    </xsd:element>
    <xsd:element name="MeetingDate" ma:index="45" nillable="true" ma:displayName="Meeting Date" ma:format="DateOnly" ma:internalName="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20" nillable="true" ma:taxonomy="true" ma:internalName="Confidentiality_0" ma:taxonomyFieldName="Confidentiality" ma:displayName="Confidentiality" ma:readOnly="false" ma:fieldId="{ee5c4bfe-2b62-4831-9131-22edf8f3665c}" ma:sspId="5eb6ff32-25da-4603-a073-4ef4c01e5f0e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7" nillable="true" ma:taxonomy="true" ma:internalName="DossierName_0" ma:taxonomyFieldName="DossierName" ma:displayName="Dossier Name" ma:readOnly="false" ma:fieldId="{ee5cf7da-503b-4593-8db2-4f0e09c901fd}" ma:sspId="5eb6ff32-25da-4603-a073-4ef4c01e5f0e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0" nillable="true" ma:taxonomy="true" ma:internalName="DocumentType_0" ma:taxonomyFieldName="DocumentType" ma:displayName="Document Type" ma:indexed="true" ma:readOnly="false" ma:fieldId="{ee5cf431-2d10-41e6-bd88-1b6bd5b84f5f}" ma:sspId="5eb6ff32-25da-4603-a073-4ef4c01e5f0e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readOnly="false" ma:fieldId="{ee5cab93-ac4d-4e2f-b298-e5342324388c}" ma:sspId="5eb6ff32-25da-4603-a073-4ef4c01e5f0e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4" nillable="true" ma:taxonomy="true" ma:internalName="AvailableTranslations_0" ma:taxonomyFieldName="AvailableTranslations" ma:displayName="Available Translations" ma:readOnly="false" ma:fieldId="{ee5c7c01-1a65-4138-aa64-80e01e34d799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6" nillable="true" ma:taxonomy="true" ma:internalName="MeetingName_0" ma:taxonomyFieldName="MeetingName" ma:displayName="Meeting Name" ma:indexed="true" ma:readOnly="false" ma:fieldId="{ee5c9b55-8403-4f9e-a156-b6ce5b7b9456}" ma:sspId="5eb6ff32-25da-4603-a073-4ef4c01e5f0e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8" ma:taxonomy="true" ma:internalName="DocumentSource_0" ma:taxonomyFieldName="DocumentSource" ma:displayName="Document Source" ma:readOnly="false" ma:fieldId="{ee5c1c29-f257-4aae-8e5e-529c0040e17a}" ma:sspId="5eb6ff32-25da-4603-a073-4ef4c01e5f0e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40" nillable="true" ma:taxonomy="true" ma:internalName="OriginalLanguage_0" ma:taxonomyFieldName="OriginalLanguage" ma:displayName="Original Language" ma:readOnly="false" ma:fieldId="{ee5ce750-ff6c-4875-8192-ef11fb51efba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3" ma:taxonomy="true" ma:internalName="VersionStatus_0" ma:taxonomyFieldName="VersionStatus" ma:displayName="Version Status" ma:indexed="true" ma:readOnly="false" ma:fieldId="{ee5cb94b-3df1-4df3-b49b-6e47ce2a7e87}" ma:sspId="5eb6ff32-25da-4603-a073-4ef4c01e5f0e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07f96-be00-4ee3-b5fd-2feed324ca09" elementFormDefault="qualified">
    <xsd:import namespace="http://schemas.microsoft.com/office/2006/documentManagement/types"/>
    <xsd:import namespace="http://schemas.microsoft.com/office/infopath/2007/PartnerControls"/>
    <xsd:element name="DocumentNumber" ma:index="14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6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88436A-DC53-451D-853D-4365A90CF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A30D1-3F68-49FE-BEBF-BF05B32804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B72D54E-32F7-4B3C-BF50-AF0F110DB188}">
  <ds:schemaRefs>
    <ds:schemaRef ds:uri="http://schemas.microsoft.com/office/2006/metadata/properties"/>
    <ds:schemaRef ds:uri="http://schemas.microsoft.com/office/infopath/2007/PartnerControls"/>
    <ds:schemaRef ds:uri="bed70e30-93ef-45b4-8939-ee55f442fbe8"/>
    <ds:schemaRef ds:uri="http://schemas.microsoft.com/sharepoint/v3/fields"/>
    <ds:schemaRef ds:uri="8c407f96-be00-4ee3-b5fd-2feed324ca09"/>
  </ds:schemaRefs>
</ds:datastoreItem>
</file>

<file path=customXml/itemProps4.xml><?xml version="1.0" encoding="utf-8"?>
<ds:datastoreItem xmlns:ds="http://schemas.openxmlformats.org/officeDocument/2006/customXml" ds:itemID="{D03E0A52-0A9A-4164-8AB2-542CBB520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70e30-93ef-45b4-8939-ee55f442fbe8"/>
    <ds:schemaRef ds:uri="http://schemas.microsoft.com/sharepoint/v3/fields"/>
    <ds:schemaRef ds:uri="8c407f96-be00-4ee3-b5fd-2feed324c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3AFF93-28ED-4A92-BAC7-A4B8A935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11</Pages>
  <Words>3906</Words>
  <Characters>21093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Innovation and modernisation of the rural economy</vt:lpstr>
    </vt:vector>
  </TitlesOfParts>
  <Company>CESE-CdR</Company>
  <LinksUpToDate>false</LinksUpToDate>
  <CharactersWithSpaces>24950</CharactersWithSpaces>
  <SharedDoc>false</SharedDoc>
  <HLinks>
    <vt:vector size="30" baseType="variant">
      <vt:variant>
        <vt:i4>3014714</vt:i4>
      </vt:variant>
      <vt:variant>
        <vt:i4>3</vt:i4>
      </vt:variant>
      <vt:variant>
        <vt:i4>0</vt:i4>
      </vt:variant>
      <vt:variant>
        <vt:i4>5</vt:i4>
      </vt:variant>
      <vt:variant>
        <vt:lpwstr>http://toad.cor.europa.eu/CORHelp.aspx</vt:lpwstr>
      </vt:variant>
      <vt:variant>
        <vt:lpwstr/>
      </vt:variant>
      <vt:variant>
        <vt:i4>1048588</vt:i4>
      </vt:variant>
      <vt:variant>
        <vt:i4>0</vt:i4>
      </vt:variant>
      <vt:variant>
        <vt:i4>0</vt:i4>
      </vt:variant>
      <vt:variant>
        <vt:i4>5</vt:i4>
      </vt:variant>
      <vt:variant>
        <vt:lpwstr>http://cor.europa.eu/members</vt:lpwstr>
      </vt:variant>
      <vt:variant>
        <vt:lpwstr/>
      </vt:variant>
      <vt:variant>
        <vt:i4>6619206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http://eur-lex.europa.eu/legal-content/EN/TXT/?uri=uriserv:OJ.C_.2012.225.01.0174.01.ENG</vt:lpwstr>
      </vt:variant>
      <vt:variant>
        <vt:lpwstr/>
      </vt:variant>
      <vt:variant>
        <vt:i4>7536748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http://eur-lex.europa.eu/legal-content/EN/TXT/?qid=1440157594122&amp;uri=CELEX:52009AR0139</vt:lpwstr>
      </vt:variant>
      <vt:variant>
        <vt:lpwstr/>
      </vt:variant>
      <vt:variant>
        <vt:i4>393231</vt:i4>
      </vt:variant>
      <vt:variant>
        <vt:i4>0</vt:i4>
      </vt:variant>
      <vt:variant>
        <vt:i4>0</vt:i4>
      </vt:variant>
      <vt:variant>
        <vt:i4>5</vt:i4>
      </vt:variant>
      <vt:variant>
        <vt:lpwstr>http://www.cor.europa.eu/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Inovação e modernização da economia rural</dc:title>
  <dc:subject>Parecer do Comité</dc:subject>
  <dc:creator>Federação Minha Terra</dc:creator>
  <cp:keywords>COR-2015-02799-00-00-AC-TRA-PT</cp:keywords>
  <dc:description>Relator: LÄNTS_x000d_
Língua original: EN_x000d_
Data do documento: 19/02/2016_x000d_
Data da reunião: _x000d_
Documentos externos: -_x000d_
Funcionário responsável: Moraut  Hélène, telefone: + 2 282 2161_x000d_
_x000d_
Síntese:</dc:description>
  <cp:lastModifiedBy>Federação Minha Terra</cp:lastModifiedBy>
  <cp:revision>2</cp:revision>
  <cp:lastPrinted>2015-11-24T14:29:00Z</cp:lastPrinted>
  <dcterms:created xsi:type="dcterms:W3CDTF">2016-02-23T12:05:00Z</dcterms:created>
  <dcterms:modified xsi:type="dcterms:W3CDTF">2016-02-23T12:05:00Z</dcterms:modified>
  <cp:category>NAT-VI/004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CESE-CdR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Event date">
    <vt:lpwstr/>
  </property>
  <property fmtid="{D5CDD505-2E9C-101B-9397-08002B2CF9AE}" pid="10" name="Year">
    <vt:lpwstr/>
  </property>
  <property fmtid="{D5CDD505-2E9C-101B-9397-08002B2CF9AE}" pid="11" name="Domain New">
    <vt:lpwstr>IT tools related documents</vt:lpwstr>
  </property>
  <property fmtid="{D5CDD505-2E9C-101B-9397-08002B2CF9AE}" pid="12" name="Subdomain New">
    <vt:lpwstr>Ariane</vt:lpwstr>
  </property>
  <property fmtid="{D5CDD505-2E9C-101B-9397-08002B2CF9AE}" pid="13" name="Pref_formatted">
    <vt:bool>true</vt:bool>
  </property>
  <property fmtid="{D5CDD505-2E9C-101B-9397-08002B2CF9AE}" pid="14" name="Pref_Date">
    <vt:lpwstr>16/02/2016, 16/02/2016, 30/11/2015, 30/11/2015, 30/11/2015, 28/10/2015, 28/10/2015, 27/08/2015, 27/08/2015, 27/08/2015, 25/08/2015, 25/08/2015, 25/08/2015, 24/08/2015, 24/08/2015, 24/08/2015, 29/05/2015, 29/05/2015, 29/05/2015, 29/05/2015</vt:lpwstr>
  </property>
  <property fmtid="{D5CDD505-2E9C-101B-9397-08002B2CF9AE}" pid="15" name="Pref_Time">
    <vt:lpwstr>14:47:34, 14:27:48, 12:21:21, 12/01/48, 11:33:52, 11:02:11, 10:44:25, 12:44:57, 12:33:11, 12:20:22, 14:09:02, 13:54:22, 11:23:17, 16:00:58, 14:49:11, 11:58:52, 11:30:37, 10:48:35, 10:04:39, 09:55:24</vt:lpwstr>
  </property>
  <property fmtid="{D5CDD505-2E9C-101B-9397-08002B2CF9AE}" pid="16" name="Pref_User">
    <vt:lpwstr>vvos, ymur, enied, amett, ymur, mkop, tvoc, amett, enied, nmcg, amett, enied, ssex, amett, enied, ssex, jhvi, mkop, nmcg, nmcg</vt:lpwstr>
  </property>
  <property fmtid="{D5CDD505-2E9C-101B-9397-08002B2CF9AE}" pid="17" name="Pref_FileName">
    <vt:lpwstr>COR-2015-02799-00-00-AC-TRA-EN-CRR.docx, COR-2015-02799-00-00-AC-CRR-EN.docx, COR-2015-02799-00-00-PAC-ORIfinal.docx, COR-2015-02799-00-00-PAC-TRA-EN-CRR.docx, COR-2015-02799-00-00-PAC-CRR-EN.docx, COR-2015-02799-00-01-PA-ORI.docx, COR-2015-02799-00-01-PA</vt:lpwstr>
  </property>
  <property fmtid="{D5CDD505-2E9C-101B-9397-08002B2CF9AE}" pid="18" name="StyleCheckSum">
    <vt:lpwstr>55325_C22091_P251_L64</vt:lpwstr>
  </property>
  <property fmtid="{D5CDD505-2E9C-101B-9397-08002B2CF9AE}" pid="19" name="ContentTypeId">
    <vt:lpwstr>0x010100EA97B91038054C99906057A708A1480A0082199D79B1BCA046A558C2F6632AFF1C</vt:lpwstr>
  </property>
  <property fmtid="{D5CDD505-2E9C-101B-9397-08002B2CF9AE}" pid="20" name="_dlc_DocIdItemGuid">
    <vt:lpwstr>9b6bc972-e884-473a-bfb1-7e359cdab9e9</vt:lpwstr>
  </property>
  <property fmtid="{D5CDD505-2E9C-101B-9397-08002B2CF9AE}" pid="21" name="MeetingNumber">
    <vt:i4>6</vt:i4>
  </property>
  <property fmtid="{D5CDD505-2E9C-101B-9397-08002B2CF9AE}" pid="22" name="DocumentType_0">
    <vt:lpwstr>AC|a4cc1d15-fb08-4679-ad46-e4e0cba5fe92</vt:lpwstr>
  </property>
  <property fmtid="{D5CDD505-2E9C-101B-9397-08002B2CF9AE}" pid="23" name="AvailableTranslations">
    <vt:lpwstr>34;#LT|a7ff5ce7-6123-4f68-865a-a57c31810414;#4;#DE|f6b31e5a-26fa-4935-b661-318e46daf27e;#21;#SL|98a412ae-eb01-49e9-ae3d-585a81724cfc;#33;#MT|7df99101-6854-4a26-b53a-b88c0da02c26;#35;#HU|6b229040-c589-4408-b4c1-4285663d20a8;#10;#EN|f2175f21-25d7-44a3-96da-</vt:lpwstr>
  </property>
  <property fmtid="{D5CDD505-2E9C-101B-9397-08002B2CF9AE}" pid="24" name="DossierName_0">
    <vt:lpwstr>NAT-VI|e54bcc5f-9c36-435f-9089-634f42a88ebb</vt:lpwstr>
  </property>
  <property fmtid="{D5CDD505-2E9C-101B-9397-08002B2CF9AE}" pid="25" name="DocumentSource_0">
    <vt:lpwstr>CoR|cb2d75ef-4a7d-4393-b797-49ed6298a5ea</vt:lpwstr>
  </property>
  <property fmtid="{D5CDD505-2E9C-101B-9397-08002B2CF9AE}" pid="26" name="FicheYear">
    <vt:i4>2016</vt:i4>
  </property>
  <property fmtid="{D5CDD505-2E9C-101B-9397-08002B2CF9AE}" pid="27" name="DocumentNumber">
    <vt:i4>2799</vt:i4>
  </property>
  <property fmtid="{D5CDD505-2E9C-101B-9397-08002B2CF9AE}" pid="28" name="DocumentVersion">
    <vt:i4>0</vt:i4>
  </property>
  <property fmtid="{D5CDD505-2E9C-101B-9397-08002B2CF9AE}" pid="29" name="DossierNumber">
    <vt:i4>4</vt:i4>
  </property>
  <property fmtid="{D5CDD505-2E9C-101B-9397-08002B2CF9AE}" pid="30" name="DocumentStatus">
    <vt:lpwstr>2;#TRA|150d2a88-1431-44e6-a8ca-0bb753ab8672</vt:lpwstr>
  </property>
  <property fmtid="{D5CDD505-2E9C-101B-9397-08002B2CF9AE}" pid="31" name="DossierName">
    <vt:lpwstr>50;#NAT-VI|e54bcc5f-9c36-435f-9089-634f42a88ebb</vt:lpwstr>
  </property>
  <property fmtid="{D5CDD505-2E9C-101B-9397-08002B2CF9AE}" pid="32" name="RequestingService">
    <vt:lpwstr>Commission NAT</vt:lpwstr>
  </property>
  <property fmtid="{D5CDD505-2E9C-101B-9397-08002B2CF9AE}" pid="33" name="Confidentiality">
    <vt:lpwstr>5;#Unrestricted|826e22d7-d029-4ec0-a450-0c28ff673572</vt:lpwstr>
  </property>
  <property fmtid="{D5CDD505-2E9C-101B-9397-08002B2CF9AE}" pid="34" name="Confidentiality_0">
    <vt:lpwstr>Unrestricted|826e22d7-d029-4ec0-a450-0c28ff673572</vt:lpwstr>
  </property>
  <property fmtid="{D5CDD505-2E9C-101B-9397-08002B2CF9AE}" pid="35" name="MeetingName_0">
    <vt:lpwstr/>
  </property>
  <property fmtid="{D5CDD505-2E9C-101B-9397-08002B2CF9AE}" pid="36" name="OriginalLanguage">
    <vt:lpwstr>10;#EN|f2175f21-25d7-44a3-96da-d6a61b075e1b</vt:lpwstr>
  </property>
  <property fmtid="{D5CDD505-2E9C-101B-9397-08002B2CF9AE}" pid="37" name="MeetingName">
    <vt:lpwstr/>
  </property>
  <property fmtid="{D5CDD505-2E9C-101B-9397-08002B2CF9AE}" pid="38" name="DocumentStatus_0">
    <vt:lpwstr>TRA|150d2a88-1431-44e6-a8ca-0bb753ab8672</vt:lpwstr>
  </property>
  <property fmtid="{D5CDD505-2E9C-101B-9397-08002B2CF9AE}" pid="39" name="OriginalLanguage_0">
    <vt:lpwstr>EN|f2175f21-25d7-44a3-96da-d6a61b075e1b</vt:lpwstr>
  </property>
  <property fmtid="{D5CDD505-2E9C-101B-9397-08002B2CF9AE}" pid="40" name="TaxCatchAll">
    <vt:lpwstr>19;#EL|6d4f4d51-af9b-4650-94b4-4276bee85c91;#63;#Final|ea5e6674-7b27-4bac-b091-73adbb394efe;#23;#BG|1a1b3951-7821-4e6a-85f5-5673fc08bd2c;#15;#IT|0774613c-01ed-4e5d-a25d-11d2388de825;#31;#HR|2f555653-ed1a-4fe6-8362-9082d95989e5;#33;#MT|7df99101-6854-4a26-b</vt:lpwstr>
  </property>
  <property fmtid="{D5CDD505-2E9C-101B-9397-08002B2CF9AE}" pid="41" name="AvailableTranslations_0">
    <vt:lpwstr>DE|f6b31e5a-26fa-4935-b661-318e46daf27e;MT|7df99101-6854-4a26-b53a-b88c0da02c26;HU|6b229040-c589-4408-b4c1-4285663d20a8;EN|f2175f21-25d7-44a3-96da-d6a61b075e1b;LV|46f7e311-5d9f-4663-b433-18aeccb7ace7;EL|6d4f4d51-af9b-4650-94b4-4276bee85c91;CS|72f9705b-021</vt:lpwstr>
  </property>
  <property fmtid="{D5CDD505-2E9C-101B-9397-08002B2CF9AE}" pid="42" name="VersionStatus">
    <vt:lpwstr>63;#Final|ea5e6674-7b27-4bac-b091-73adbb394efe</vt:lpwstr>
  </property>
  <property fmtid="{D5CDD505-2E9C-101B-9397-08002B2CF9AE}" pid="43" name="Rapporteur">
    <vt:lpwstr>LÄNTS</vt:lpwstr>
  </property>
  <property fmtid="{D5CDD505-2E9C-101B-9397-08002B2CF9AE}" pid="44" name="VersionStatus_0">
    <vt:lpwstr>Final|ea5e6674-7b27-4bac-b091-73adbb394efe</vt:lpwstr>
  </property>
  <property fmtid="{D5CDD505-2E9C-101B-9397-08002B2CF9AE}" pid="45" name="FicheNumber">
    <vt:i4>1899</vt:i4>
  </property>
  <property fmtid="{D5CDD505-2E9C-101B-9397-08002B2CF9AE}" pid="46" name="DocumentYear">
    <vt:i4>2015</vt:i4>
  </property>
  <property fmtid="{D5CDD505-2E9C-101B-9397-08002B2CF9AE}" pid="47" name="DocumentType">
    <vt:lpwstr>92;#AC|a4cc1d15-fb08-4679-ad46-e4e0cba5fe92</vt:lpwstr>
  </property>
  <property fmtid="{D5CDD505-2E9C-101B-9397-08002B2CF9AE}" pid="48" name="DocumentSource">
    <vt:lpwstr>1;#CoR|cb2d75ef-4a7d-4393-b797-49ed6298a5ea</vt:lpwstr>
  </property>
  <property fmtid="{D5CDD505-2E9C-101B-9397-08002B2CF9AE}" pid="49" name="DocumentPart">
    <vt:i4>0</vt:i4>
  </property>
  <property fmtid="{D5CDD505-2E9C-101B-9397-08002B2CF9AE}" pid="50" name="DocumentLanguage">
    <vt:lpwstr>18;#PT|50ccc04a-eadd-42ae-a0cb-acaf45f812ba</vt:lpwstr>
  </property>
  <property fmtid="{D5CDD505-2E9C-101B-9397-08002B2CF9AE}" pid="51" name="DocumentLanguage_0">
    <vt:lpwstr>EN|f2175f21-25d7-44a3-96da-d6a61b075e1b</vt:lpwstr>
  </property>
  <property fmtid="{D5CDD505-2E9C-101B-9397-08002B2CF9AE}" pid="52" name="AdoptionDate">
    <vt:filetime>2016-02-10T12:00:00Z</vt:filetime>
  </property>
</Properties>
</file>